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1C942DBE" w:rsidR="0047408E" w:rsidRPr="00BB1432" w:rsidRDefault="00C20721" w:rsidP="00BB1432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3GPP TSG-RAN WG2 Meeting #116</w:t>
      </w:r>
      <w:r w:rsidR="001F1460">
        <w:rPr>
          <w:rFonts w:ascii="Times New Roman" w:hAnsi="Times New Roman"/>
          <w:bCs/>
          <w:sz w:val="24"/>
          <w:szCs w:val="24"/>
          <w:lang w:eastAsia="ja-JP"/>
        </w:rPr>
        <w:t>-e</w:t>
      </w:r>
      <w:r w:rsidR="00991BB3">
        <w:rPr>
          <w:rFonts w:ascii="Times New Roman" w:hAnsi="Times New Roman"/>
          <w:bCs/>
          <w:sz w:val="24"/>
          <w:szCs w:val="24"/>
          <w:lang w:eastAsia="ja-JP"/>
        </w:rPr>
        <w:t xml:space="preserve">                                                                           </w:t>
      </w:r>
      <w:bookmarkStart w:id="0" w:name="_GoBack"/>
      <w:bookmarkEnd w:id="0"/>
      <w:r w:rsidR="000C1E5F" w:rsidRPr="00D46A4D">
        <w:rPr>
          <w:rFonts w:ascii="Times New Roman" w:hAnsi="Times New Roman"/>
          <w:bCs/>
          <w:sz w:val="24"/>
          <w:szCs w:val="24"/>
          <w:lang w:eastAsia="ja-JP"/>
        </w:rPr>
        <w:t>R2-</w:t>
      </w:r>
      <w:r w:rsidR="000C1E5F" w:rsidRPr="00BB1432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 w:rsidR="000C1E5F">
        <w:rPr>
          <w:rFonts w:ascii="Times New Roman" w:hAnsi="Times New Roman"/>
          <w:bCs/>
          <w:sz w:val="24"/>
          <w:szCs w:val="24"/>
          <w:lang w:eastAsia="ja-JP"/>
        </w:rPr>
        <w:t>21</w:t>
      </w:r>
      <w:r w:rsidR="0070333A">
        <w:rPr>
          <w:rFonts w:ascii="Times New Roman" w:hAnsi="Times New Roman"/>
          <w:bCs/>
          <w:sz w:val="24"/>
          <w:szCs w:val="24"/>
          <w:lang w:eastAsia="ja-JP"/>
        </w:rPr>
        <w:t>11267</w:t>
      </w:r>
    </w:p>
    <w:p w14:paraId="29CDF947" w14:textId="0E32951C" w:rsidR="0047408E" w:rsidRPr="00D46A4D" w:rsidRDefault="001F146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Online</w:t>
      </w:r>
      <w:r w:rsidRPr="007003A2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 w:rsidR="00C20721">
        <w:rPr>
          <w:rFonts w:ascii="Times New Roman" w:hAnsi="Times New Roman"/>
          <w:bCs/>
          <w:sz w:val="24"/>
          <w:szCs w:val="24"/>
          <w:lang w:eastAsia="ja-JP"/>
        </w:rPr>
        <w:t>November</w:t>
      </w:r>
      <w:r w:rsidRPr="00FA48D2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 w:rsidR="00C20721">
        <w:rPr>
          <w:rFonts w:ascii="Times New Roman" w:hAnsi="Times New Roman"/>
          <w:bCs/>
          <w:sz w:val="24"/>
          <w:szCs w:val="24"/>
          <w:lang w:eastAsia="ja-JP"/>
        </w:rPr>
        <w:t>1</w:t>
      </w:r>
      <w:r w:rsidRPr="00FA48D2">
        <w:rPr>
          <w:rFonts w:ascii="Times New Roman" w:hAnsi="Times New Roman"/>
          <w:bCs/>
          <w:sz w:val="24"/>
          <w:szCs w:val="24"/>
          <w:lang w:eastAsia="ja-JP"/>
        </w:rPr>
        <w:t xml:space="preserve"> –</w:t>
      </w:r>
      <w:r w:rsidR="00BB1432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 w:rsidR="00C20721">
        <w:rPr>
          <w:rFonts w:ascii="Times New Roman" w:hAnsi="Times New Roman"/>
          <w:bCs/>
          <w:sz w:val="24"/>
          <w:szCs w:val="24"/>
          <w:lang w:eastAsia="ja-JP"/>
        </w:rPr>
        <w:t>12</w:t>
      </w:r>
      <w:r w:rsidRPr="00FA48D2">
        <w:rPr>
          <w:rFonts w:ascii="Times New Roman" w:hAnsi="Times New Roman"/>
          <w:bCs/>
          <w:sz w:val="24"/>
          <w:szCs w:val="24"/>
          <w:lang w:eastAsia="ja-JP"/>
        </w:rPr>
        <w:t>, 2021</w:t>
      </w:r>
      <w:r w:rsidR="00991BB3">
        <w:rPr>
          <w:rFonts w:ascii="Times New Roman" w:hAnsi="Times New Roman"/>
          <w:bCs/>
          <w:sz w:val="24"/>
          <w:szCs w:val="24"/>
          <w:lang w:eastAsia="ja-JP"/>
        </w:rPr>
        <w:t xml:space="preserve">                                                                                (Revsion of R2-2109634)</w:t>
      </w:r>
      <w:r w:rsidR="00B55AED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</w:p>
    <w:p w14:paraId="5DE0EDD6" w14:textId="77777777" w:rsidR="0047408E" w:rsidRPr="00D46A4D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</w:p>
    <w:p w14:paraId="19110ACE" w14:textId="05CB93FE" w:rsidR="0047408E" w:rsidRPr="00D46A4D" w:rsidRDefault="00131BAF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Agenda Item:</w:t>
      </w:r>
      <w:r>
        <w:rPr>
          <w:rFonts w:ascii="Times New Roman" w:hAnsi="Times New Roman"/>
          <w:b/>
          <w:noProof/>
          <w:sz w:val="24"/>
        </w:rPr>
        <w:tab/>
      </w:r>
      <w:r w:rsidR="00D54517">
        <w:rPr>
          <w:rFonts w:ascii="Times New Roman" w:hAnsi="Times New Roman"/>
          <w:b/>
          <w:noProof/>
          <w:sz w:val="24"/>
        </w:rPr>
        <w:t>8.10.2.2</w:t>
      </w:r>
    </w:p>
    <w:p w14:paraId="3DD82F11" w14:textId="12D9A19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Souce:</w:t>
      </w:r>
      <w:r w:rsidRPr="00D46A4D">
        <w:rPr>
          <w:rFonts w:ascii="Times New Roman" w:hAnsi="Times New Roman"/>
          <w:b/>
          <w:noProof/>
          <w:sz w:val="24"/>
        </w:rPr>
        <w:tab/>
        <w:t>MediaTek Inc.</w:t>
      </w:r>
    </w:p>
    <w:p w14:paraId="29927BCA" w14:textId="22619C7E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bookmarkStart w:id="1" w:name="OLE_LINK1"/>
      <w:bookmarkStart w:id="2" w:name="OLE_LINK2"/>
      <w:r w:rsidRPr="00D46A4D">
        <w:rPr>
          <w:rFonts w:ascii="Times New Roman" w:hAnsi="Times New Roman"/>
          <w:b/>
          <w:noProof/>
          <w:sz w:val="24"/>
        </w:rPr>
        <w:t>Title:</w:t>
      </w:r>
      <w:r w:rsidRPr="00D46A4D">
        <w:rPr>
          <w:rFonts w:ascii="Times New Roman" w:hAnsi="Times New Roman"/>
          <w:b/>
          <w:noProof/>
          <w:sz w:val="24"/>
        </w:rPr>
        <w:tab/>
      </w:r>
      <w:r w:rsidR="00C20721">
        <w:rPr>
          <w:rFonts w:ascii="Times New Roman" w:hAnsi="Times New Roman"/>
          <w:b/>
          <w:noProof/>
          <w:sz w:val="24"/>
        </w:rPr>
        <w:t>Remaining issues on</w:t>
      </w:r>
      <w:r w:rsidR="00A51060">
        <w:rPr>
          <w:rFonts w:ascii="Times New Roman" w:hAnsi="Times New Roman"/>
          <w:b/>
          <w:noProof/>
          <w:sz w:val="24"/>
        </w:rPr>
        <w:t xml:space="preserve"> disabling uplink HARQ </w:t>
      </w:r>
      <w:r w:rsidR="00C20721">
        <w:rPr>
          <w:rFonts w:ascii="Times New Roman" w:hAnsi="Times New Roman"/>
          <w:b/>
          <w:noProof/>
          <w:sz w:val="24"/>
        </w:rPr>
        <w:t>retransmission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Document for:</w:t>
      </w:r>
      <w:r w:rsidRPr="00D46A4D">
        <w:rPr>
          <w:rFonts w:ascii="Times New Roman" w:hAnsi="Times New Roman"/>
          <w:b/>
          <w:noProof/>
          <w:sz w:val="24"/>
        </w:rPr>
        <w:tab/>
        <w:t>Discussion and decision</w:t>
      </w:r>
      <w:bookmarkEnd w:id="1"/>
      <w:bookmarkEnd w:id="2"/>
    </w:p>
    <w:p w14:paraId="70DB85F2" w14:textId="6862BC89" w:rsidR="00F937E8" w:rsidRPr="002836FF" w:rsidRDefault="0047408E" w:rsidP="002836FF">
      <w:pPr>
        <w:pStyle w:val="Heading1"/>
        <w:rPr>
          <w:rFonts w:ascii="Times New Roman" w:hAnsi="Times New Roman"/>
          <w:lang w:val="en-US" w:eastAsia="ko-KR"/>
        </w:rPr>
      </w:pPr>
      <w:r w:rsidRPr="00D46A4D">
        <w:rPr>
          <w:rFonts w:ascii="Times New Roman" w:hAnsi="Times New Roman"/>
          <w:lang w:val="en-US" w:eastAsia="ko-KR"/>
        </w:rPr>
        <w:t>1 Introduction</w:t>
      </w:r>
    </w:p>
    <w:p w14:paraId="60E5906A" w14:textId="4F55EA50" w:rsidR="00F937E8" w:rsidRDefault="002836FF" w:rsidP="00F937E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>Disabling</w:t>
      </w:r>
      <w:r w:rsidR="006E7169">
        <w:t xml:space="preserve"> UL</w:t>
      </w:r>
      <w:r>
        <w:t xml:space="preserve"> HARQ </w:t>
      </w:r>
      <w:r w:rsidR="006E7169">
        <w:t>re</w:t>
      </w:r>
      <w:r>
        <w:t>transmissions has been discussed i</w:t>
      </w:r>
      <w:r w:rsidR="008B0CC9">
        <w:t>n previous RAN2</w:t>
      </w:r>
      <w:r w:rsidR="001A61A2">
        <w:t xml:space="preserve"> meeting</w:t>
      </w:r>
      <w:r w:rsidR="008B0CC9">
        <w:t>s</w:t>
      </w:r>
      <w:r w:rsidR="001A61A2">
        <w:t xml:space="preserve">, </w:t>
      </w:r>
      <w:r>
        <w:t xml:space="preserve">with </w:t>
      </w:r>
      <w:r w:rsidR="001A61A2">
        <w:t>the following agreement</w:t>
      </w:r>
      <w:r w:rsidR="008B0CC9">
        <w:t>s</w:t>
      </w:r>
      <w:r w:rsidR="001A61A2">
        <w:t xml:space="preserve"> </w:t>
      </w:r>
      <w:r>
        <w:t>being</w:t>
      </w:r>
      <w:r w:rsidR="001A61A2">
        <w:t xml:space="preserve"> achieved</w:t>
      </w:r>
      <w:r w:rsidR="00971B81">
        <w:t xml:space="preserve"> (with open issues </w:t>
      </w:r>
      <w:r w:rsidR="00971B81" w:rsidRPr="00971B81">
        <w:rPr>
          <w:highlight w:val="yellow"/>
        </w:rPr>
        <w:t>highlighted</w:t>
      </w:r>
      <w:r w:rsidR="00971B81">
        <w:t>)</w:t>
      </w:r>
      <w:r w:rsidR="00BD3F89">
        <w:t xml:space="preserve"> </w:t>
      </w:r>
      <w:r w:rsidR="00BD3F89">
        <w:fldChar w:fldCharType="begin"/>
      </w:r>
      <w:r w:rsidR="00BD3F89">
        <w:instrText xml:space="preserve"> REF _Ref85709555 \r \h </w:instrText>
      </w:r>
      <w:r w:rsidR="00BD3F89">
        <w:fldChar w:fldCharType="separate"/>
      </w:r>
      <w:r w:rsidR="00ED7F6E">
        <w:t>[1]</w:t>
      </w:r>
      <w:r w:rsidR="00BD3F89">
        <w:fldChar w:fldCharType="end"/>
      </w:r>
      <w:r w:rsidR="001A61A2">
        <w:t>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498"/>
      </w:tblGrid>
      <w:tr w:rsidR="00F937E8" w14:paraId="3D55E693" w14:textId="77777777" w:rsidTr="007C0EBE">
        <w:tc>
          <w:tcPr>
            <w:tcW w:w="9498" w:type="dxa"/>
          </w:tcPr>
          <w:p w14:paraId="4191A456" w14:textId="0C147F0D" w:rsidR="00201EA5" w:rsidRDefault="003C57A7" w:rsidP="00201EA5">
            <w:pPr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RAN2#115</w:t>
            </w:r>
            <w:r w:rsidR="00201EA5" w:rsidRPr="00201EA5">
              <w:rPr>
                <w:rFonts w:eastAsia="Calibri"/>
                <w:i/>
              </w:rPr>
              <w:t>-e:</w:t>
            </w:r>
          </w:p>
          <w:p w14:paraId="25407162" w14:textId="03A88550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</w:rPr>
            </w:pPr>
            <w:r w:rsidRPr="007F0367">
              <w:rPr>
                <w:rFonts w:eastAsia="Calibri"/>
              </w:rPr>
              <w:t>Confirm the RAN2 working assumption that offset to drx-HARQ-RTT-TimerUL length is equal to UE-gNB RTT (i.e. sum on UE's TA and K_mac).</w:t>
            </w:r>
          </w:p>
          <w:p w14:paraId="344A86C8" w14:textId="63DA31D6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</w:rPr>
            </w:pPr>
            <w:r w:rsidRPr="007F0367">
              <w:rPr>
                <w:rFonts w:eastAsia="Calibri"/>
              </w:rPr>
              <w:t>Confirm the RAN2 working assumption that for HARQ processes with DL HARQ feedback enabled, the drx-HARQ-RTT-TimerDL length is increased by an offset equal to UE-gNB RTT (i.e. sum on UE's TA and K_mac).</w:t>
            </w:r>
          </w:p>
          <w:p w14:paraId="2A2179C1" w14:textId="7BEC744B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</w:rPr>
            </w:pPr>
            <w:r w:rsidRPr="007F0367">
              <w:rPr>
                <w:rFonts w:eastAsia="Calibri"/>
              </w:rPr>
              <w:t>No new LCP restrictions are introduced for exisiting UL MAC CEs (if new MAC CEs will be introduced we can revisit this)</w:t>
            </w:r>
          </w:p>
          <w:p w14:paraId="2F0D5350" w14:textId="0974871C" w:rsidR="00971B81" w:rsidRPr="00914422" w:rsidRDefault="00971B81" w:rsidP="00914422">
            <w:pPr>
              <w:pStyle w:val="ListParagraph"/>
              <w:numPr>
                <w:ilvl w:val="0"/>
                <w:numId w:val="8"/>
              </w:numPr>
              <w:rPr>
                <w:rFonts w:eastAsia="Calibri"/>
              </w:rPr>
            </w:pPr>
            <w:r w:rsidRPr="007F0367">
              <w:rPr>
                <w:rFonts w:eastAsia="Calibri"/>
              </w:rPr>
              <w:t>For dynamic grants, each LCH can optionally be semi statically configured (by RRC) to be mapped to one or more HARQ processes (</w:t>
            </w:r>
            <w:r w:rsidRPr="007F0367">
              <w:rPr>
                <w:rFonts w:eastAsia="Calibri"/>
                <w:highlight w:val="yellow"/>
              </w:rPr>
              <w:t>FFS if it's possible to map to more than one HARQ process/ process type. FFS on mapping method</w:t>
            </w:r>
            <w:r w:rsidRPr="007F0367">
              <w:rPr>
                <w:rFonts w:eastAsia="Calibri"/>
              </w:rPr>
              <w:t>). If there is no RRC configuration for this, this mapping has no effect (legacy behaviour applies).</w:t>
            </w:r>
          </w:p>
          <w:p w14:paraId="22ECCAEC" w14:textId="2140268D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For at least dynamic grants, the network may optionally configure an UL HARQ retransmission state per HARQ process. Two UL HARQ retransmission states are defined in NTN: HARQ state A and HARQ state B (</w:t>
            </w:r>
            <w:r w:rsidRPr="007F0367">
              <w:rPr>
                <w:rFonts w:eastAsia="Calibri"/>
                <w:highlight w:val="yellow"/>
                <w:lang w:val="x-none"/>
              </w:rPr>
              <w:t>FFS whether "HARQ state A" and "HARQ state B" should be renamed</w:t>
            </w:r>
            <w:r w:rsidRPr="00A50F29">
              <w:rPr>
                <w:rFonts w:eastAsia="Calibri"/>
                <w:lang w:val="x-none"/>
              </w:rPr>
              <w:t>)</w:t>
            </w:r>
          </w:p>
          <w:p w14:paraId="7131881D" w14:textId="0296EDA8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HARQ state A/B are defined as follows:</w:t>
            </w:r>
          </w:p>
          <w:p w14:paraId="143FAC36" w14:textId="26AAD3A3" w:rsidR="00971B81" w:rsidRPr="007F0367" w:rsidRDefault="00971B81" w:rsidP="00986C6A">
            <w:pPr>
              <w:pStyle w:val="ListParagraph"/>
              <w:numPr>
                <w:ilvl w:val="1"/>
                <w:numId w:val="8"/>
              </w:numPr>
              <w:ind w:left="1452" w:hanging="372"/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HARQ state A: length of drx-HARQ-RTT-TimerUL is extended by UE-gNB RTT (i.e. UE PDCCH monitoring is optimized to support UL retransmission grant based on UL decoding result).</w:t>
            </w:r>
          </w:p>
          <w:p w14:paraId="69BE47D7" w14:textId="47915100" w:rsidR="00971B81" w:rsidRPr="007F0367" w:rsidRDefault="00971B81" w:rsidP="00986C6A">
            <w:pPr>
              <w:pStyle w:val="ListParagraph"/>
              <w:numPr>
                <w:ilvl w:val="1"/>
                <w:numId w:val="8"/>
              </w:numPr>
              <w:ind w:left="1452" w:hanging="372"/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 xml:space="preserve">HARQ state B:  drx-HARQ-RTT-TimerUL is not started. </w:t>
            </w:r>
          </w:p>
          <w:p w14:paraId="43D6F419" w14:textId="3399B13D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Configuration of UL HARQ retransmission state is semi-static, signalled via RRC, and the decision and criteria to configure UL HARQ retransmission state is under network control.</w:t>
            </w:r>
          </w:p>
          <w:p w14:paraId="285F39A0" w14:textId="5E6ECF63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For dynamic grants, each LCH can be optionally mapped to an UL HARQ retransmission state via semi-static RRC configuration. If there is no configuration, the mapping has no effect (legacy behaviour applies).</w:t>
            </w:r>
          </w:p>
          <w:p w14:paraId="68328118" w14:textId="5C1701E6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If HARQ process has not been configured with an UL HARQ retransmission state, new LCH mapping rule has no effect (i.e. UE applies legacy behaviour).</w:t>
            </w:r>
          </w:p>
          <w:p w14:paraId="748F6AFB" w14:textId="79B0B4D6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The following behaviours are supported for drx-HARQ-RTT-TimerUL in NTN per HARQ process: 1) Timer length is extended by offset; 2) Timer disabled (i.e. not started)</w:t>
            </w:r>
          </w:p>
          <w:p w14:paraId="3D08034A" w14:textId="0B165F3F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UE determines drx-HARQ-RTT-TimerUL behaviour per HARQ process based on configured UL HARQ retransmission state.</w:t>
            </w:r>
          </w:p>
          <w:p w14:paraId="0DAAB4A6" w14:textId="700DC4B1" w:rsidR="00971B81" w:rsidRPr="00914422" w:rsidRDefault="00971B81" w:rsidP="00914422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For HARQ process(es) not configured with an UL HARQ retransmission state, drx-HARQ-RTT-TimerUL and drx-RetransmissionTimerUL behave as per legacy.</w:t>
            </w:r>
          </w:p>
          <w:p w14:paraId="7E90F0F1" w14:textId="4605CE34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An UL HARQ retransmission state is configured per HARQ process to support new LCH mapping restriction and proper configuration of drx-HARQ-RTT-TimerUL behaviour.</w:t>
            </w:r>
          </w:p>
          <w:p w14:paraId="1978498F" w14:textId="3A179180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The network may consider delay and reliability characteristics of ongoing services when choosing to configure an UL HARQ retransmission state.</w:t>
            </w:r>
          </w:p>
          <w:p w14:paraId="36AABE1A" w14:textId="04237790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Alternative naming for HARQ state A/B can be further considered during stage 3, however UE behaviour in each state should be defined in specification.</w:t>
            </w:r>
          </w:p>
          <w:p w14:paraId="4F4BCC67" w14:textId="3E54F8A3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RAN2 understanding is that UE behaviour in HARQ state A (i.e. extending the drx-HARQ-RTT-TimerUL by UE-gNB RTT) best supports reception of UL retransmission grant based on UL decoding result. (No RAN2 specification impact)</w:t>
            </w:r>
          </w:p>
          <w:p w14:paraId="5EC6AF88" w14:textId="2A5BD1FA" w:rsidR="007F0367" w:rsidRPr="00914422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RAN2 understanding is that UE behaviour in HARQ state B (i.e. not starting drx-HARQ-RTT-TimerUL) best supports no UL retransmission and/or blind UL retransmission. (No RAN2 specification impact)</w:t>
            </w:r>
          </w:p>
          <w:p w14:paraId="529D1B71" w14:textId="1340CC7B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highlight w:val="yellow"/>
                <w:lang w:val="x-none"/>
              </w:rPr>
              <w:t>For HARQ state B, FFS to run drx-RetransmissionTimerUL for blind UL retransmission</w:t>
            </w:r>
          </w:p>
          <w:p w14:paraId="61E22FF0" w14:textId="72C4824A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lastRenderedPageBreak/>
              <w:t>UE configured with an UL HARQ retransmission state (i.e. A or B) will always act as indicated in a grant/assignment provided during a valid occasion (i.e. subject to legacy restrictions in e.g. MAC and RAN1 specifications). (No RAN2 specification impact)</w:t>
            </w:r>
          </w:p>
        </w:tc>
      </w:tr>
    </w:tbl>
    <w:p w14:paraId="237B6DD2" w14:textId="77777777" w:rsidR="00F937E8" w:rsidRDefault="00F937E8" w:rsidP="00F937E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</w:p>
    <w:p w14:paraId="5C2C9B81" w14:textId="067B91EA" w:rsidR="00F53AAE" w:rsidRPr="00061FB7" w:rsidRDefault="00F53AAE" w:rsidP="00E86F99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In this contribution, we </w:t>
      </w:r>
      <w:r w:rsidR="006E7169">
        <w:t>discuss</w:t>
      </w:r>
      <w:r w:rsidR="001D10DF">
        <w:t xml:space="preserve"> </w:t>
      </w:r>
      <w:r w:rsidR="00AF6AD1">
        <w:t>the</w:t>
      </w:r>
      <w:r w:rsidR="007A7B53">
        <w:t xml:space="preserve"> </w:t>
      </w:r>
      <w:r w:rsidR="006E7169">
        <w:t xml:space="preserve">remaining </w:t>
      </w:r>
      <w:r w:rsidR="007A7B53">
        <w:t xml:space="preserve">issues </w:t>
      </w:r>
      <w:r w:rsidR="006E7169">
        <w:t xml:space="preserve">on </w:t>
      </w:r>
      <w:r w:rsidR="00B5336A">
        <w:t xml:space="preserve">HARQ </w:t>
      </w:r>
      <w:r w:rsidR="001A61A2">
        <w:t xml:space="preserve">uplink </w:t>
      </w:r>
      <w:r w:rsidR="00B5336A">
        <w:t>retransmission</w:t>
      </w:r>
      <w:r w:rsidR="00046636">
        <w:t>s</w:t>
      </w:r>
      <w:r w:rsidR="006D4B8B">
        <w:t xml:space="preserve"> in NTN</w:t>
      </w:r>
      <w:r w:rsidR="007A7B53">
        <w:t>.</w:t>
      </w:r>
    </w:p>
    <w:p w14:paraId="3AC10C50" w14:textId="14EAB630" w:rsidR="005C149D" w:rsidRDefault="00291158" w:rsidP="00DF1FD3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 xml:space="preserve">2 </w:t>
      </w:r>
      <w:r w:rsidR="0030648E" w:rsidRPr="00D46A4D">
        <w:rPr>
          <w:rFonts w:ascii="Times New Roman" w:hAnsi="Times New Roman"/>
        </w:rPr>
        <w:t>Discussion</w:t>
      </w:r>
    </w:p>
    <w:p w14:paraId="14047BF3" w14:textId="0EE11344" w:rsidR="00C71E0D" w:rsidRDefault="00DF6FDA" w:rsidP="00552344">
      <w:r>
        <w:t xml:space="preserve">According to </w:t>
      </w:r>
      <w:r w:rsidR="0041451A">
        <w:t>agreement</w:t>
      </w:r>
      <w:r>
        <w:t>s captured</w:t>
      </w:r>
      <w:r w:rsidR="0041451A">
        <w:t xml:space="preserve"> above, </w:t>
      </w:r>
      <w:r>
        <w:t xml:space="preserve">two </w:t>
      </w:r>
      <w:r w:rsidR="00333EBD">
        <w:t xml:space="preserve">UL </w:t>
      </w:r>
      <w:r>
        <w:t>HARQ states ar</w:t>
      </w:r>
      <w:r w:rsidR="00C71E0D">
        <w:t>e defined: State A and State B.</w:t>
      </w:r>
    </w:p>
    <w:p w14:paraId="00C0E822" w14:textId="6BD757B4" w:rsidR="0028592E" w:rsidRDefault="00DF6FDA" w:rsidP="00552344">
      <w:pPr>
        <w:rPr>
          <w:rFonts w:eastAsia="Calibri"/>
        </w:rPr>
      </w:pPr>
      <w:r>
        <w:t xml:space="preserve">In State A, </w:t>
      </w:r>
      <w:r w:rsidRPr="00C71E0D">
        <w:rPr>
          <w:rFonts w:eastAsia="Calibri"/>
          <w:i/>
          <w:lang w:val="x-none"/>
        </w:rPr>
        <w:t>drx-HARQ-RTT-TimerUL</w:t>
      </w:r>
      <w:r w:rsidRPr="00971B81">
        <w:rPr>
          <w:rFonts w:eastAsia="Calibri"/>
          <w:lang w:val="x-none"/>
        </w:rPr>
        <w:t xml:space="preserve"> is extended by UE-gNB RTT</w:t>
      </w:r>
      <w:r>
        <w:rPr>
          <w:rFonts w:eastAsia="Calibri"/>
        </w:rPr>
        <w:t>. The UE start</w:t>
      </w:r>
      <w:r w:rsidR="00C71E0D">
        <w:rPr>
          <w:rFonts w:eastAsia="Calibri"/>
        </w:rPr>
        <w:t>s</w:t>
      </w:r>
      <w:r>
        <w:rPr>
          <w:rFonts w:eastAsia="Calibri"/>
        </w:rPr>
        <w:t xml:space="preserve"> the timer after an UL transmission. When the timer expires, the UE will monitor</w:t>
      </w:r>
      <w:r w:rsidR="000A1998">
        <w:rPr>
          <w:rFonts w:eastAsia="Calibri"/>
        </w:rPr>
        <w:t xml:space="preserve"> </w:t>
      </w:r>
      <w:r>
        <w:rPr>
          <w:rFonts w:eastAsia="Calibri"/>
        </w:rPr>
        <w:t>PDCCH for an UL retrans</w:t>
      </w:r>
      <w:r w:rsidR="00C71E0D">
        <w:rPr>
          <w:rFonts w:eastAsia="Calibri"/>
        </w:rPr>
        <w:t xml:space="preserve">mission grant from the network </w:t>
      </w:r>
      <w:r w:rsidR="00A67C79">
        <w:rPr>
          <w:rFonts w:eastAsia="Calibri"/>
        </w:rPr>
        <w:t>while</w:t>
      </w:r>
      <w:r w:rsidR="00C71E0D">
        <w:rPr>
          <w:rFonts w:eastAsia="Calibri"/>
        </w:rPr>
        <w:t xml:space="preserve"> </w:t>
      </w:r>
      <w:r w:rsidR="00C71E0D" w:rsidRPr="00447D7D">
        <w:rPr>
          <w:i/>
          <w:lang w:eastAsia="ko-KR"/>
        </w:rPr>
        <w:t>drx-RetransmissionTimerUL</w:t>
      </w:r>
      <w:r w:rsidR="00A67C79">
        <w:rPr>
          <w:rFonts w:eastAsia="Calibri"/>
        </w:rPr>
        <w:t xml:space="preserve"> is running.</w:t>
      </w:r>
      <w:r w:rsidR="00C71E0D">
        <w:rPr>
          <w:rFonts w:eastAsia="Calibri"/>
        </w:rPr>
        <w:t xml:space="preserve"> In other words, State A is the legacy HARQ operation, except the offset to account for the large UE-gNB delay in NTN.</w:t>
      </w:r>
    </w:p>
    <w:p w14:paraId="3ED793F4" w14:textId="1727DEAE" w:rsidR="00357439" w:rsidRDefault="000A1998" w:rsidP="00552344">
      <w:r>
        <w:rPr>
          <w:rFonts w:eastAsia="Calibri"/>
        </w:rPr>
        <w:t xml:space="preserve">On the other hand, in State B, the UE will not start </w:t>
      </w:r>
      <w:r w:rsidRPr="000A1998">
        <w:rPr>
          <w:rFonts w:eastAsia="Calibri"/>
          <w:i/>
          <w:lang w:val="x-none"/>
        </w:rPr>
        <w:t>drx-HARQ-RTT-TimerUL</w:t>
      </w:r>
      <w:r w:rsidR="00A67C79">
        <w:rPr>
          <w:rFonts w:eastAsia="Calibri"/>
        </w:rPr>
        <w:t xml:space="preserve"> after an UL transmission,</w:t>
      </w:r>
      <w:r>
        <w:rPr>
          <w:rFonts w:eastAsia="Calibri"/>
        </w:rPr>
        <w:t xml:space="preserve"> which means the UE will </w:t>
      </w:r>
      <w:r w:rsidR="00A67C79">
        <w:rPr>
          <w:rFonts w:eastAsia="Calibri"/>
        </w:rPr>
        <w:t xml:space="preserve">also not start </w:t>
      </w:r>
      <w:r w:rsidR="00A67C79" w:rsidRPr="00447D7D">
        <w:rPr>
          <w:i/>
          <w:lang w:eastAsia="ko-KR"/>
        </w:rPr>
        <w:t>drx-RetransmissionTimerUL</w:t>
      </w:r>
      <w:r w:rsidR="00A67C79">
        <w:rPr>
          <w:rFonts w:eastAsia="Calibri"/>
        </w:rPr>
        <w:t xml:space="preserve"> at the expiry of </w:t>
      </w:r>
      <w:r w:rsidR="00A67C79" w:rsidRPr="000A1998">
        <w:rPr>
          <w:rFonts w:eastAsia="Calibri"/>
          <w:i/>
          <w:lang w:val="x-none"/>
        </w:rPr>
        <w:t>drx-HARQ-RTT-TimerUL</w:t>
      </w:r>
      <w:r w:rsidR="00A67C79">
        <w:rPr>
          <w:rFonts w:eastAsia="Calibri"/>
        </w:rPr>
        <w:t xml:space="preserve"> and </w:t>
      </w:r>
      <w:r w:rsidR="00D4326F">
        <w:rPr>
          <w:rFonts w:eastAsia="Calibri"/>
        </w:rPr>
        <w:t xml:space="preserve">will </w:t>
      </w:r>
      <w:r>
        <w:rPr>
          <w:rFonts w:eastAsia="Calibri"/>
        </w:rPr>
        <w:t>not monitor PDCCH for an UL retransmission grant.</w:t>
      </w:r>
    </w:p>
    <w:p w14:paraId="6B99516A" w14:textId="00E4ADF2" w:rsidR="00986C6A" w:rsidRDefault="00986C6A" w:rsidP="00552344">
      <w:r>
        <w:t>Configuration of HARQ processes with State A or State B is under network control</w:t>
      </w:r>
      <w:r w:rsidR="00486A55">
        <w:t xml:space="preserve"> and indicated to the UE via RRC signalling.</w:t>
      </w:r>
    </w:p>
    <w:p w14:paraId="551DCD97" w14:textId="222E19C7" w:rsidR="001A170E" w:rsidRDefault="001A170E" w:rsidP="00552344">
      <w:pPr>
        <w:rPr>
          <w:lang w:eastAsia="ko-KR"/>
        </w:rPr>
      </w:pPr>
      <w:r>
        <w:t xml:space="preserve">If a HARQ process is mapped to both State A and State B, the UE – gNB RTT offset will be applied to the </w:t>
      </w:r>
      <w:r w:rsidRPr="000A1998">
        <w:rPr>
          <w:rFonts w:eastAsia="Calibri"/>
          <w:i/>
          <w:lang w:val="x-none"/>
        </w:rPr>
        <w:t>drx-HARQ-RTT-TimerUL</w:t>
      </w:r>
      <w:r>
        <w:rPr>
          <w:rFonts w:eastAsia="Calibri"/>
        </w:rPr>
        <w:t xml:space="preserve">, </w:t>
      </w:r>
      <w:r w:rsidR="00D4326F">
        <w:rPr>
          <w:rFonts w:eastAsia="Calibri"/>
        </w:rPr>
        <w:t>but the timer</w:t>
      </w:r>
      <w:r>
        <w:rPr>
          <w:i/>
          <w:lang w:eastAsia="ko-KR"/>
        </w:rPr>
        <w:t xml:space="preserve"> </w:t>
      </w:r>
      <w:r w:rsidRPr="001A170E">
        <w:rPr>
          <w:lang w:eastAsia="ko-KR"/>
        </w:rPr>
        <w:t>will</w:t>
      </w:r>
      <w:r>
        <w:rPr>
          <w:lang w:eastAsia="ko-KR"/>
        </w:rPr>
        <w:t xml:space="preserve"> not be started and the UE will not monitor PDCCH for an UL retransmission grant</w:t>
      </w:r>
      <w:r w:rsidR="00D4326F">
        <w:rPr>
          <w:lang w:eastAsia="ko-KR"/>
        </w:rPr>
        <w:t xml:space="preserve"> as in State B</w:t>
      </w:r>
      <w:r>
        <w:rPr>
          <w:lang w:eastAsia="ko-KR"/>
        </w:rPr>
        <w:t xml:space="preserve">. In other words, State A </w:t>
      </w:r>
      <w:r w:rsidR="00D4326F">
        <w:rPr>
          <w:lang w:eastAsia="ko-KR"/>
        </w:rPr>
        <w:t>will</w:t>
      </w:r>
      <w:r>
        <w:rPr>
          <w:lang w:eastAsia="ko-KR"/>
        </w:rPr>
        <w:t xml:space="preserve"> not have any effect on </w:t>
      </w:r>
      <w:r w:rsidR="00D4326F">
        <w:rPr>
          <w:lang w:eastAsia="ko-KR"/>
        </w:rPr>
        <w:t>the outcome of the UE behaviour</w:t>
      </w:r>
      <w:r w:rsidRPr="001A170E">
        <w:rPr>
          <w:lang w:eastAsia="ko-KR"/>
        </w:rPr>
        <w:t>.</w:t>
      </w:r>
      <w:r>
        <w:rPr>
          <w:lang w:eastAsia="ko-KR"/>
        </w:rPr>
        <w:t xml:space="preserve"> Therefore, it does not make sense to map a HARQ process to both State A and B.</w:t>
      </w:r>
    </w:p>
    <w:p w14:paraId="16D1C875" w14:textId="7EBC0BB4" w:rsidR="001A170E" w:rsidRPr="001A170E" w:rsidRDefault="001A170E" w:rsidP="00552344">
      <w:pPr>
        <w:rPr>
          <w:b/>
        </w:rPr>
      </w:pPr>
      <w:r w:rsidRPr="001A170E">
        <w:rPr>
          <w:b/>
          <w:lang w:eastAsia="ko-KR"/>
        </w:rPr>
        <w:t>Proposal</w:t>
      </w:r>
      <w:r w:rsidR="00333EBD">
        <w:rPr>
          <w:b/>
          <w:lang w:eastAsia="ko-KR"/>
        </w:rPr>
        <w:t xml:space="preserve"> 1</w:t>
      </w:r>
      <w:r w:rsidRPr="001A170E">
        <w:rPr>
          <w:b/>
          <w:lang w:eastAsia="ko-KR"/>
        </w:rPr>
        <w:t xml:space="preserve">: Each </w:t>
      </w:r>
      <w:r w:rsidR="00333EBD">
        <w:rPr>
          <w:b/>
          <w:lang w:eastAsia="ko-KR"/>
        </w:rPr>
        <w:t xml:space="preserve">UL </w:t>
      </w:r>
      <w:r w:rsidRPr="001A170E">
        <w:rPr>
          <w:b/>
          <w:lang w:eastAsia="ko-KR"/>
        </w:rPr>
        <w:t>HARQ process can be mapped to either State A or State B, but not both.</w:t>
      </w:r>
    </w:p>
    <w:p w14:paraId="3184FF13" w14:textId="525287B1" w:rsidR="00FF4454" w:rsidRDefault="00FC264E" w:rsidP="00552344">
      <w:r>
        <w:t>In</w:t>
      </w:r>
      <w:r w:rsidR="00FF4454">
        <w:t xml:space="preserve"> NTN, the legacy operation, i.e. with neither State A nor State B configured for a HARQ process, will not work properly because of the large UE-gNB RTT. </w:t>
      </w:r>
      <w:r w:rsidR="009574E3">
        <w:t xml:space="preserve">If neither State A nor State B is configured in NTN, the duration of the </w:t>
      </w:r>
      <w:r w:rsidR="009574E3" w:rsidRPr="000A1998">
        <w:rPr>
          <w:rFonts w:eastAsia="Calibri"/>
          <w:i/>
          <w:lang w:val="x-none"/>
        </w:rPr>
        <w:t>drx-HARQ-RTT-TimerUL</w:t>
      </w:r>
      <w:r w:rsidR="009574E3">
        <w:rPr>
          <w:rFonts w:eastAsia="Calibri"/>
          <w:i/>
        </w:rPr>
        <w:t xml:space="preserve"> </w:t>
      </w:r>
      <w:r w:rsidR="009574E3">
        <w:rPr>
          <w:rFonts w:eastAsia="Calibri"/>
        </w:rPr>
        <w:t xml:space="preserve">would be </w:t>
      </w:r>
      <w:r w:rsidR="009574E3" w:rsidRPr="009574E3">
        <w:rPr>
          <w:rFonts w:eastAsia="Calibri"/>
        </w:rPr>
        <w:t xml:space="preserve">smaller </w:t>
      </w:r>
      <w:r w:rsidR="009574E3">
        <w:rPr>
          <w:rFonts w:eastAsia="Calibri"/>
        </w:rPr>
        <w:t xml:space="preserve">than the UE-gNB RTT, and therefore it would </w:t>
      </w:r>
      <w:r w:rsidR="001D7273">
        <w:rPr>
          <w:rFonts w:eastAsia="Calibri"/>
        </w:rPr>
        <w:t xml:space="preserve">not </w:t>
      </w:r>
      <w:r w:rsidR="009574E3">
        <w:rPr>
          <w:rFonts w:eastAsia="Calibri"/>
        </w:rPr>
        <w:t xml:space="preserve">give enough time to the UE to receive a possible UL retransmission grant from the network. </w:t>
      </w:r>
      <w:r w:rsidR="00FF4454">
        <w:t>Therefore either State A or State B has to be configured for a HARQ process in NTN.</w:t>
      </w:r>
    </w:p>
    <w:p w14:paraId="2E9836B5" w14:textId="736B2511" w:rsidR="00FF4454" w:rsidRPr="00FF4454" w:rsidRDefault="00FF4454" w:rsidP="00552344">
      <w:pPr>
        <w:rPr>
          <w:b/>
        </w:rPr>
      </w:pPr>
      <w:r w:rsidRPr="00FF4454">
        <w:rPr>
          <w:b/>
        </w:rPr>
        <w:t>Proposal</w:t>
      </w:r>
      <w:r w:rsidR="00333EBD">
        <w:rPr>
          <w:b/>
        </w:rPr>
        <w:t xml:space="preserve"> 2</w:t>
      </w:r>
      <w:r w:rsidRPr="00FF4454">
        <w:rPr>
          <w:b/>
        </w:rPr>
        <w:t xml:space="preserve">: </w:t>
      </w:r>
      <w:r w:rsidR="00551D1F">
        <w:rPr>
          <w:b/>
        </w:rPr>
        <w:t>E</w:t>
      </w:r>
      <w:r w:rsidR="00551D1F" w:rsidRPr="00FF4454">
        <w:rPr>
          <w:b/>
        </w:rPr>
        <w:t xml:space="preserve">ach </w:t>
      </w:r>
      <w:r w:rsidR="00333EBD">
        <w:rPr>
          <w:b/>
        </w:rPr>
        <w:t xml:space="preserve">UL </w:t>
      </w:r>
      <w:r w:rsidR="00551D1F" w:rsidRPr="00FF4454">
        <w:rPr>
          <w:b/>
        </w:rPr>
        <w:t xml:space="preserve">HARQ process </w:t>
      </w:r>
      <w:r w:rsidRPr="00FF4454">
        <w:rPr>
          <w:b/>
        </w:rPr>
        <w:t xml:space="preserve">must be </w:t>
      </w:r>
      <w:r w:rsidR="00CA79C6">
        <w:rPr>
          <w:b/>
        </w:rPr>
        <w:t>configured with</w:t>
      </w:r>
      <w:r w:rsidR="00551D1F">
        <w:rPr>
          <w:b/>
        </w:rPr>
        <w:t xml:space="preserve"> e</w:t>
      </w:r>
      <w:r w:rsidR="00551D1F" w:rsidRPr="00FF4454">
        <w:rPr>
          <w:b/>
        </w:rPr>
        <w:t xml:space="preserve">ither State A or State B </w:t>
      </w:r>
      <w:r w:rsidRPr="00FF4454">
        <w:rPr>
          <w:b/>
        </w:rPr>
        <w:t>in NTN.</w:t>
      </w:r>
    </w:p>
    <w:p w14:paraId="0A3F9E19" w14:textId="4A3A8DBC" w:rsidR="00707818" w:rsidRDefault="00FF4454" w:rsidP="00552344">
      <w:pPr>
        <w:rPr>
          <w:rFonts w:eastAsia="Calibri"/>
        </w:rPr>
      </w:pPr>
      <w:r>
        <w:t>I</w:t>
      </w:r>
      <w:r w:rsidR="00056439">
        <w:t>n our understanding, i</w:t>
      </w:r>
      <w:r w:rsidR="001A170E">
        <w:t xml:space="preserve">f a LCH is mapped to State A, its data can only be transmitted on any HARQ process configured with State A, and the same </w:t>
      </w:r>
      <w:r>
        <w:t>for</w:t>
      </w:r>
      <w:r w:rsidR="001A170E">
        <w:t xml:space="preserve"> State B. </w:t>
      </w:r>
      <w:r w:rsidR="00745FC2">
        <w:t xml:space="preserve">If there is no mapping provided for the LCH, legacy operation applies, </w:t>
      </w:r>
      <w:r>
        <w:t xml:space="preserve">which </w:t>
      </w:r>
      <w:r w:rsidR="00B941F8">
        <w:t xml:space="preserve">means that </w:t>
      </w:r>
      <w:r>
        <w:rPr>
          <w:rFonts w:eastAsia="Calibri"/>
        </w:rPr>
        <w:t xml:space="preserve">the data from the LCH can be transmitted on any HARQ process (i.e. regardless of </w:t>
      </w:r>
      <w:r w:rsidR="00CA79C6">
        <w:rPr>
          <w:rFonts w:eastAsia="Calibri"/>
        </w:rPr>
        <w:t xml:space="preserve">the </w:t>
      </w:r>
      <w:r>
        <w:rPr>
          <w:rFonts w:eastAsia="Calibri"/>
        </w:rPr>
        <w:t>State A/State B</w:t>
      </w:r>
      <w:r w:rsidR="00CA79C6">
        <w:rPr>
          <w:rFonts w:eastAsia="Calibri"/>
        </w:rPr>
        <w:t xml:space="preserve"> configuration for the HARQ process</w:t>
      </w:r>
      <w:r>
        <w:rPr>
          <w:rFonts w:eastAsia="Calibri"/>
        </w:rPr>
        <w:t>). This can be useful if the data for the LCH is not critical, and can improve the utilization of the UL grants (</w:t>
      </w:r>
      <w:r w:rsidR="00CA79C6">
        <w:rPr>
          <w:rFonts w:eastAsia="Calibri"/>
        </w:rPr>
        <w:t xml:space="preserve">data from </w:t>
      </w:r>
      <w:r>
        <w:rPr>
          <w:rFonts w:eastAsia="Calibri"/>
        </w:rPr>
        <w:t>some LCH</w:t>
      </w:r>
      <w:r w:rsidR="00CA79C6">
        <w:rPr>
          <w:rFonts w:eastAsia="Calibri"/>
        </w:rPr>
        <w:t>s</w:t>
      </w:r>
      <w:r>
        <w:rPr>
          <w:rFonts w:eastAsia="Calibri"/>
        </w:rPr>
        <w:t xml:space="preserve"> can </w:t>
      </w:r>
      <w:r w:rsidR="00CA79C6">
        <w:rPr>
          <w:rFonts w:eastAsia="Calibri"/>
        </w:rPr>
        <w:t>be transmitted on any UL grant)</w:t>
      </w:r>
      <w:r>
        <w:rPr>
          <w:rFonts w:eastAsia="Calibri"/>
        </w:rPr>
        <w:t>.</w:t>
      </w:r>
      <w:r w:rsidR="00CA79C6">
        <w:rPr>
          <w:rFonts w:eastAsia="Calibri"/>
        </w:rPr>
        <w:t xml:space="preserve"> It may be good to clarify this in a proposal, and to progress the FFS in the agreement above.</w:t>
      </w:r>
    </w:p>
    <w:p w14:paraId="435C420F" w14:textId="44131DA3" w:rsidR="00CA79C6" w:rsidRPr="00CA79C6" w:rsidRDefault="00CA79C6" w:rsidP="00552344">
      <w:pPr>
        <w:rPr>
          <w:b/>
        </w:rPr>
      </w:pPr>
      <w:r w:rsidRPr="00CA79C6">
        <w:rPr>
          <w:rFonts w:eastAsia="Calibri"/>
          <w:b/>
        </w:rPr>
        <w:t>Proposal</w:t>
      </w:r>
      <w:r w:rsidR="00333EBD">
        <w:rPr>
          <w:rFonts w:eastAsia="Calibri"/>
          <w:b/>
        </w:rPr>
        <w:t xml:space="preserve"> 3</w:t>
      </w:r>
      <w:r w:rsidRPr="00CA79C6">
        <w:rPr>
          <w:rFonts w:eastAsia="Calibri"/>
          <w:b/>
        </w:rPr>
        <w:t xml:space="preserve">: A LCH can be </w:t>
      </w:r>
      <w:r>
        <w:rPr>
          <w:rFonts w:eastAsia="Calibri"/>
          <w:b/>
        </w:rPr>
        <w:t>optionally configured with</w:t>
      </w:r>
      <w:r w:rsidRPr="00CA79C6">
        <w:rPr>
          <w:rFonts w:eastAsia="Calibri"/>
          <w:b/>
        </w:rPr>
        <w:t xml:space="preserve"> either State A or State B, meaning data from the LCH can only be transmitted on </w:t>
      </w:r>
      <w:r w:rsidR="00333EBD">
        <w:rPr>
          <w:rFonts w:eastAsia="Calibri"/>
          <w:b/>
        </w:rPr>
        <w:t xml:space="preserve">UL </w:t>
      </w:r>
      <w:r w:rsidRPr="00CA79C6">
        <w:rPr>
          <w:rFonts w:eastAsia="Calibri"/>
          <w:b/>
        </w:rPr>
        <w:t xml:space="preserve">HARQ processes configured with either State A or State B. If the </w:t>
      </w:r>
      <w:r w:rsidR="00917864">
        <w:rPr>
          <w:rFonts w:eastAsia="Calibri"/>
          <w:b/>
        </w:rPr>
        <w:t>configuration</w:t>
      </w:r>
      <w:r w:rsidRPr="00CA79C6">
        <w:rPr>
          <w:rFonts w:eastAsia="Calibri"/>
          <w:b/>
        </w:rPr>
        <w:t xml:space="preserve"> </w:t>
      </w:r>
      <w:r w:rsidR="00917864">
        <w:rPr>
          <w:rFonts w:eastAsia="Calibri"/>
          <w:b/>
        </w:rPr>
        <w:t xml:space="preserve">for State A/B </w:t>
      </w:r>
      <w:r w:rsidRPr="00CA79C6">
        <w:rPr>
          <w:rFonts w:eastAsia="Calibri"/>
          <w:b/>
        </w:rPr>
        <w:t xml:space="preserve">is not provided for the LCH, data from the LCH can be transmitted on any </w:t>
      </w:r>
      <w:r w:rsidR="00333EBD">
        <w:rPr>
          <w:rFonts w:eastAsia="Calibri"/>
          <w:b/>
        </w:rPr>
        <w:t xml:space="preserve">UL </w:t>
      </w:r>
      <w:r w:rsidRPr="00CA79C6">
        <w:rPr>
          <w:rFonts w:eastAsia="Calibri"/>
          <w:b/>
        </w:rPr>
        <w:t>HARQ process.</w:t>
      </w:r>
    </w:p>
    <w:p w14:paraId="5BAF118E" w14:textId="3F5D6EE1" w:rsidR="00804413" w:rsidRDefault="00720EF2" w:rsidP="00552344">
      <w:r w:rsidRPr="00720EF2">
        <w:t xml:space="preserve">Note that </w:t>
      </w:r>
      <w:r>
        <w:t>invalid configurations must be avoided by the network, for example, when no HARQ process is configured with State A/B but some LCH</w:t>
      </w:r>
      <w:r w:rsidR="005B41BD">
        <w:t>s are configured with State A/B, because it would not be possible to transmit the data from the LCH using any HARQ process.</w:t>
      </w:r>
    </w:p>
    <w:p w14:paraId="19AA4555" w14:textId="32777BCB" w:rsidR="00720EF2" w:rsidRPr="00720EF2" w:rsidRDefault="00720EF2" w:rsidP="00552344">
      <w:pPr>
        <w:rPr>
          <w:b/>
        </w:rPr>
      </w:pPr>
      <w:r w:rsidRPr="00720EF2">
        <w:rPr>
          <w:b/>
        </w:rPr>
        <w:t>Proposal</w:t>
      </w:r>
      <w:r w:rsidR="00333EBD">
        <w:rPr>
          <w:b/>
        </w:rPr>
        <w:t xml:space="preserve"> 4</w:t>
      </w:r>
      <w:r w:rsidRPr="00720EF2">
        <w:rPr>
          <w:b/>
        </w:rPr>
        <w:t>: It is an invalid cas</w:t>
      </w:r>
      <w:r>
        <w:rPr>
          <w:b/>
        </w:rPr>
        <w:t xml:space="preserve">e to have no </w:t>
      </w:r>
      <w:r w:rsidR="00333EBD">
        <w:rPr>
          <w:b/>
        </w:rPr>
        <w:t xml:space="preserve">UL </w:t>
      </w:r>
      <w:r>
        <w:rPr>
          <w:b/>
        </w:rPr>
        <w:t>HARQ process</w:t>
      </w:r>
      <w:r w:rsidRPr="00720EF2">
        <w:rPr>
          <w:b/>
        </w:rPr>
        <w:t xml:space="preserve"> configured with State A/B but one or more LCHs configured with State A/B.</w:t>
      </w:r>
    </w:p>
    <w:p w14:paraId="15303391" w14:textId="4D7678B6" w:rsidR="00720EF2" w:rsidRPr="00E91320" w:rsidRDefault="001D7273" w:rsidP="00552344">
      <w:pPr>
        <w:rPr>
          <w:lang w:eastAsia="ko-KR"/>
        </w:rPr>
      </w:pPr>
      <w:r>
        <w:t>Regarding the blind retransmissions in</w:t>
      </w:r>
      <w:r w:rsidR="00A67C79">
        <w:t xml:space="preserve"> State B, as mentioned above, the UE will not start the</w:t>
      </w:r>
      <w:r>
        <w:rPr>
          <w:lang w:eastAsia="ko-KR"/>
        </w:rPr>
        <w:t xml:space="preserve"> </w:t>
      </w:r>
      <w:r w:rsidRPr="000A1998">
        <w:rPr>
          <w:rFonts w:eastAsia="Calibri"/>
          <w:i/>
          <w:lang w:val="x-none"/>
        </w:rPr>
        <w:t>drx-HARQ-RTT-TimerUL</w:t>
      </w:r>
      <w:r>
        <w:rPr>
          <w:rFonts w:eastAsia="Calibri"/>
          <w:i/>
        </w:rPr>
        <w:t xml:space="preserve"> </w:t>
      </w:r>
      <w:r w:rsidRPr="001D7273">
        <w:rPr>
          <w:rFonts w:eastAsia="Calibri"/>
        </w:rPr>
        <w:t>in State B</w:t>
      </w:r>
      <w:r>
        <w:rPr>
          <w:rFonts w:eastAsia="Calibri"/>
        </w:rPr>
        <w:t xml:space="preserve">, which means it will not start the </w:t>
      </w:r>
      <w:r w:rsidRPr="00447D7D">
        <w:rPr>
          <w:i/>
          <w:lang w:eastAsia="ko-KR"/>
        </w:rPr>
        <w:t>drx-RetransmissionTimerUL</w:t>
      </w:r>
      <w:r>
        <w:rPr>
          <w:i/>
          <w:lang w:eastAsia="ko-KR"/>
        </w:rPr>
        <w:t xml:space="preserve"> </w:t>
      </w:r>
      <w:r w:rsidRPr="001D7273">
        <w:rPr>
          <w:lang w:eastAsia="ko-KR"/>
        </w:rPr>
        <w:t>when</w:t>
      </w:r>
      <w:r>
        <w:rPr>
          <w:i/>
          <w:lang w:eastAsia="ko-KR"/>
        </w:rPr>
        <w:t xml:space="preserve"> </w:t>
      </w:r>
      <w:r w:rsidRPr="000A1998">
        <w:rPr>
          <w:rFonts w:eastAsia="Calibri"/>
          <w:i/>
          <w:lang w:val="x-none"/>
        </w:rPr>
        <w:t>drx-HARQ-RTT-TimerUL</w:t>
      </w:r>
      <w:r>
        <w:rPr>
          <w:rFonts w:eastAsia="Calibri"/>
          <w:i/>
        </w:rPr>
        <w:t xml:space="preserve"> </w:t>
      </w:r>
      <w:r w:rsidRPr="001D7273">
        <w:rPr>
          <w:rFonts w:eastAsia="Calibri"/>
        </w:rPr>
        <w:t>expires either.</w:t>
      </w:r>
      <w:r>
        <w:rPr>
          <w:rFonts w:eastAsia="Calibri"/>
        </w:rPr>
        <w:t xml:space="preserve"> We think that the blind retransmissions can be handled by the </w:t>
      </w:r>
      <w:r w:rsidRPr="00447D7D">
        <w:rPr>
          <w:i/>
          <w:lang w:eastAsia="ko-KR"/>
        </w:rPr>
        <w:t>drx-InactivityTimer</w:t>
      </w:r>
      <w:r w:rsidRPr="001D7273">
        <w:rPr>
          <w:lang w:eastAsia="ko-KR"/>
        </w:rPr>
        <w:t>.</w:t>
      </w:r>
      <w:r>
        <w:rPr>
          <w:lang w:eastAsia="ko-KR"/>
        </w:rPr>
        <w:t xml:space="preserve"> While </w:t>
      </w:r>
      <w:r w:rsidRPr="00447D7D">
        <w:rPr>
          <w:i/>
          <w:lang w:eastAsia="ko-KR"/>
        </w:rPr>
        <w:t>drx-InactivityTimer</w:t>
      </w:r>
      <w:r>
        <w:rPr>
          <w:i/>
          <w:lang w:eastAsia="ko-KR"/>
        </w:rPr>
        <w:t xml:space="preserve"> </w:t>
      </w:r>
      <w:r w:rsidRPr="001D7273">
        <w:rPr>
          <w:lang w:eastAsia="ko-KR"/>
        </w:rPr>
        <w:t>is running, the UE is in Active Time</w:t>
      </w:r>
      <w:r>
        <w:rPr>
          <w:lang w:eastAsia="ko-KR"/>
        </w:rPr>
        <w:t xml:space="preserve"> and is monitoring the PDCCH so it will be able to receive any UL grant for blind retransmission, if sent by the network. In our understanding, starting the </w:t>
      </w:r>
      <w:r w:rsidRPr="00447D7D">
        <w:rPr>
          <w:i/>
          <w:lang w:eastAsia="ko-KR"/>
        </w:rPr>
        <w:t>drx-RetransmissionTimerUL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in State B </w:t>
      </w:r>
      <w:r w:rsidR="00E91320">
        <w:rPr>
          <w:lang w:eastAsia="ko-KR"/>
        </w:rPr>
        <w:t xml:space="preserve">for blind retransmission case </w:t>
      </w:r>
      <w:r>
        <w:rPr>
          <w:lang w:eastAsia="ko-KR"/>
        </w:rPr>
        <w:t>would require</w:t>
      </w:r>
      <w:r w:rsidR="00E91320">
        <w:rPr>
          <w:lang w:eastAsia="ko-KR"/>
        </w:rPr>
        <w:t xml:space="preserve"> the UE to know if a HARQ process supports</w:t>
      </w:r>
      <w:r>
        <w:rPr>
          <w:lang w:eastAsia="ko-KR"/>
        </w:rPr>
        <w:t xml:space="preserve"> </w:t>
      </w:r>
      <w:r w:rsidR="00E91320">
        <w:rPr>
          <w:lang w:eastAsia="ko-KR"/>
        </w:rPr>
        <w:t xml:space="preserve">blind retransmission or not, which is unnecessary and introduces additional complexity. If blind retransmissions are handled via the </w:t>
      </w:r>
      <w:r w:rsidR="00E91320" w:rsidRPr="00447D7D">
        <w:rPr>
          <w:i/>
          <w:lang w:eastAsia="ko-KR"/>
        </w:rPr>
        <w:t>drx-InactivityTimer</w:t>
      </w:r>
      <w:r w:rsidR="00E91320">
        <w:rPr>
          <w:i/>
          <w:lang w:eastAsia="ko-KR"/>
        </w:rPr>
        <w:t xml:space="preserve">, </w:t>
      </w:r>
      <w:r w:rsidR="00E91320" w:rsidRPr="00E91320">
        <w:rPr>
          <w:lang w:eastAsia="ko-KR"/>
        </w:rPr>
        <w:t>the decision</w:t>
      </w:r>
      <w:r w:rsidR="00E91320">
        <w:rPr>
          <w:lang w:eastAsia="ko-KR"/>
        </w:rPr>
        <w:t xml:space="preserve"> and the knowledge of whether/when a HARQ process supports blind retransmissions can be completely left to the network.</w:t>
      </w:r>
    </w:p>
    <w:p w14:paraId="34B3DCB9" w14:textId="5CC974B0" w:rsidR="001D7273" w:rsidRPr="00E91320" w:rsidRDefault="001D7273" w:rsidP="00552344">
      <w:pPr>
        <w:rPr>
          <w:b/>
        </w:rPr>
      </w:pPr>
      <w:r w:rsidRPr="00E91320">
        <w:rPr>
          <w:b/>
          <w:lang w:eastAsia="ko-KR"/>
        </w:rPr>
        <w:t>Proposal</w:t>
      </w:r>
      <w:r w:rsidR="00333EBD">
        <w:rPr>
          <w:b/>
          <w:lang w:eastAsia="ko-KR"/>
        </w:rPr>
        <w:t xml:space="preserve"> 5</w:t>
      </w:r>
      <w:r w:rsidRPr="00E91320">
        <w:rPr>
          <w:b/>
          <w:lang w:eastAsia="ko-KR"/>
        </w:rPr>
        <w:t xml:space="preserve">: In </w:t>
      </w:r>
      <w:r w:rsidR="00E91320" w:rsidRPr="00E91320">
        <w:rPr>
          <w:b/>
          <w:lang w:eastAsia="ko-KR"/>
        </w:rPr>
        <w:t xml:space="preserve">HARQ </w:t>
      </w:r>
      <w:r w:rsidRPr="00E91320">
        <w:rPr>
          <w:b/>
          <w:lang w:eastAsia="ko-KR"/>
        </w:rPr>
        <w:t xml:space="preserve">State B, </w:t>
      </w:r>
      <w:r w:rsidRPr="00E91320">
        <w:rPr>
          <w:b/>
          <w:i/>
          <w:lang w:eastAsia="ko-KR"/>
        </w:rPr>
        <w:t xml:space="preserve">drx-RetransmissionTimerUL </w:t>
      </w:r>
      <w:r w:rsidRPr="00E91320">
        <w:rPr>
          <w:b/>
          <w:lang w:eastAsia="ko-KR"/>
        </w:rPr>
        <w:t>is not started</w:t>
      </w:r>
      <w:r w:rsidR="00E91320" w:rsidRPr="00E91320">
        <w:rPr>
          <w:b/>
          <w:lang w:eastAsia="ko-KR"/>
        </w:rPr>
        <w:t xml:space="preserve"> for blind retransmissions (i.e. no special behaviour is introduced for blind retransmissions in State B).</w:t>
      </w:r>
    </w:p>
    <w:p w14:paraId="19F02C22" w14:textId="4396B909" w:rsidR="00804413" w:rsidRPr="00766CF2" w:rsidRDefault="00297803" w:rsidP="00552344">
      <w:r w:rsidRPr="00766CF2">
        <w:lastRenderedPageBreak/>
        <w:t xml:space="preserve">Finally, regarding the naming of State A/B, we don’t have a strong </w:t>
      </w:r>
      <w:r w:rsidR="00766CF2">
        <w:t>preference and are fine to continue with the current names</w:t>
      </w:r>
      <w:r w:rsidRPr="00766CF2">
        <w:t xml:space="preserve">, but if </w:t>
      </w:r>
      <w:r w:rsidR="00766CF2" w:rsidRPr="00766CF2">
        <w:t>majority</w:t>
      </w:r>
      <w:r w:rsidR="00766CF2">
        <w:t xml:space="preserve"> of companies prefer</w:t>
      </w:r>
      <w:r w:rsidR="00766CF2" w:rsidRPr="00766CF2">
        <w:t xml:space="preserve"> more descriptive names, </w:t>
      </w:r>
      <w:r w:rsidR="00766CF2">
        <w:t xml:space="preserve">perhaps </w:t>
      </w:r>
      <w:r w:rsidR="00740F70">
        <w:t>we</w:t>
      </w:r>
      <w:r w:rsidR="00766CF2">
        <w:t xml:space="preserve"> could consider: </w:t>
      </w:r>
      <w:r w:rsidR="00766CF2" w:rsidRPr="00C71E0D">
        <w:rPr>
          <w:rFonts w:eastAsia="Calibri"/>
          <w:i/>
          <w:lang w:val="x-none"/>
        </w:rPr>
        <w:t>RTT-TimerUL</w:t>
      </w:r>
      <w:r w:rsidR="00766CF2" w:rsidRPr="00766CF2">
        <w:rPr>
          <w:rFonts w:eastAsia="Calibri"/>
          <w:i/>
        </w:rPr>
        <w:t>-</w:t>
      </w:r>
      <w:r w:rsidR="00766CF2" w:rsidRPr="00766CF2">
        <w:rPr>
          <w:i/>
        </w:rPr>
        <w:t>extended</w:t>
      </w:r>
      <w:r w:rsidR="00766CF2">
        <w:t xml:space="preserve"> (State A) and </w:t>
      </w:r>
      <w:r w:rsidR="00766CF2" w:rsidRPr="00C71E0D">
        <w:rPr>
          <w:rFonts w:eastAsia="Calibri"/>
          <w:i/>
          <w:lang w:val="x-none"/>
        </w:rPr>
        <w:t>RTT-TimerUL</w:t>
      </w:r>
      <w:r w:rsidR="00766CF2" w:rsidRPr="00766CF2">
        <w:rPr>
          <w:rFonts w:eastAsia="Calibri"/>
          <w:i/>
        </w:rPr>
        <w:t>-</w:t>
      </w:r>
      <w:r w:rsidR="00766CF2">
        <w:rPr>
          <w:i/>
        </w:rPr>
        <w:t>off</w:t>
      </w:r>
      <w:r w:rsidR="00766CF2">
        <w:t xml:space="preserve"> (State B).</w:t>
      </w:r>
    </w:p>
    <w:p w14:paraId="4DEC56CB" w14:textId="37BCAF14" w:rsidR="00766CF2" w:rsidRPr="0002208B" w:rsidRDefault="00342FFE" w:rsidP="00552344">
      <w:pPr>
        <w:rPr>
          <w:b/>
        </w:rPr>
      </w:pPr>
      <w:r>
        <w:rPr>
          <w:b/>
        </w:rPr>
        <w:t>Proposal</w:t>
      </w:r>
      <w:r w:rsidR="00333EBD">
        <w:rPr>
          <w:b/>
        </w:rPr>
        <w:t xml:space="preserve"> 6</w:t>
      </w:r>
      <w:r>
        <w:rPr>
          <w:b/>
        </w:rPr>
        <w:t>: If more descriptive names are preferred by RAN2</w:t>
      </w:r>
      <w:r w:rsidR="00333EBD">
        <w:rPr>
          <w:b/>
        </w:rPr>
        <w:t xml:space="preserve"> for UL HARQ process states</w:t>
      </w:r>
      <w:r>
        <w:rPr>
          <w:b/>
        </w:rPr>
        <w:t xml:space="preserve">, consider: </w:t>
      </w:r>
      <w:r w:rsidRPr="00342FFE">
        <w:rPr>
          <w:rFonts w:eastAsia="Calibri"/>
          <w:b/>
          <w:i/>
          <w:lang w:val="x-none"/>
        </w:rPr>
        <w:t>RTT-TimerUL</w:t>
      </w:r>
      <w:r w:rsidRPr="00342FFE">
        <w:rPr>
          <w:rFonts w:eastAsia="Calibri"/>
          <w:b/>
          <w:i/>
        </w:rPr>
        <w:t>-</w:t>
      </w:r>
      <w:r w:rsidRPr="00342FFE">
        <w:rPr>
          <w:b/>
          <w:i/>
        </w:rPr>
        <w:t>extended</w:t>
      </w:r>
      <w:r w:rsidRPr="00342FFE">
        <w:rPr>
          <w:b/>
        </w:rPr>
        <w:t xml:space="preserve"> (State A) and </w:t>
      </w:r>
      <w:r w:rsidRPr="00342FFE">
        <w:rPr>
          <w:rFonts w:eastAsia="Calibri"/>
          <w:b/>
          <w:i/>
          <w:lang w:val="x-none"/>
        </w:rPr>
        <w:t>RTT-TimerUL</w:t>
      </w:r>
      <w:r w:rsidRPr="00342FFE">
        <w:rPr>
          <w:rFonts w:eastAsia="Calibri"/>
          <w:b/>
          <w:i/>
        </w:rPr>
        <w:t>-</w:t>
      </w:r>
      <w:r w:rsidRPr="00342FFE">
        <w:rPr>
          <w:b/>
          <w:i/>
        </w:rPr>
        <w:t>off</w:t>
      </w:r>
      <w:r w:rsidRPr="00342FFE">
        <w:rPr>
          <w:b/>
        </w:rPr>
        <w:t xml:space="preserve"> (State B)</w:t>
      </w:r>
      <w:r w:rsidR="00740F70">
        <w:rPr>
          <w:b/>
        </w:rPr>
        <w:t>.</w:t>
      </w:r>
    </w:p>
    <w:p w14:paraId="32CC21C6" w14:textId="7FEF2F6F" w:rsidR="00DF68E7" w:rsidRPr="00D46A4D" w:rsidRDefault="0030648E" w:rsidP="00287A26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>3</w:t>
      </w:r>
      <w:r w:rsidR="00D76DB5" w:rsidRPr="00D46A4D">
        <w:rPr>
          <w:rFonts w:ascii="Times New Roman" w:hAnsi="Times New Roman"/>
        </w:rPr>
        <w:t xml:space="preserve"> Conclusion</w:t>
      </w:r>
    </w:p>
    <w:p w14:paraId="16D6C9C8" w14:textId="007E0C0B" w:rsidR="00AC7D8C" w:rsidRPr="00F937E8" w:rsidRDefault="00F937E8" w:rsidP="00B166DB">
      <w:r w:rsidRPr="00F937E8">
        <w:t>In this contribution, we have the following proposal</w:t>
      </w:r>
      <w:r w:rsidR="006E7169">
        <w:t xml:space="preserve">s </w:t>
      </w:r>
      <w:r w:rsidR="00785E45">
        <w:t>regarding</w:t>
      </w:r>
      <w:r w:rsidR="006E7169">
        <w:t xml:space="preserve"> UL HARQ retransmissions</w:t>
      </w:r>
      <w:r w:rsidR="00785E45">
        <w:t xml:space="preserve"> in NTN</w:t>
      </w:r>
      <w:r w:rsidRPr="00F937E8">
        <w:t>:</w:t>
      </w:r>
    </w:p>
    <w:p w14:paraId="7DA9D648" w14:textId="77777777" w:rsidR="00AA542D" w:rsidRPr="001A170E" w:rsidRDefault="00AA542D" w:rsidP="00AA542D">
      <w:pPr>
        <w:rPr>
          <w:b/>
        </w:rPr>
      </w:pPr>
      <w:r w:rsidRPr="001A170E">
        <w:rPr>
          <w:b/>
          <w:lang w:eastAsia="ko-KR"/>
        </w:rPr>
        <w:t>Proposal</w:t>
      </w:r>
      <w:r>
        <w:rPr>
          <w:b/>
          <w:lang w:eastAsia="ko-KR"/>
        </w:rPr>
        <w:t xml:space="preserve"> 1</w:t>
      </w:r>
      <w:r w:rsidRPr="001A170E">
        <w:rPr>
          <w:b/>
          <w:lang w:eastAsia="ko-KR"/>
        </w:rPr>
        <w:t xml:space="preserve">: Each </w:t>
      </w:r>
      <w:r>
        <w:rPr>
          <w:b/>
          <w:lang w:eastAsia="ko-KR"/>
        </w:rPr>
        <w:t xml:space="preserve">UL </w:t>
      </w:r>
      <w:r w:rsidRPr="001A170E">
        <w:rPr>
          <w:b/>
          <w:lang w:eastAsia="ko-KR"/>
        </w:rPr>
        <w:t>HARQ process can be mapped to either State A or State B, but not both.</w:t>
      </w:r>
    </w:p>
    <w:p w14:paraId="2E99CB35" w14:textId="77777777" w:rsidR="00AA542D" w:rsidRPr="00FF4454" w:rsidRDefault="00AA542D" w:rsidP="00AA542D">
      <w:pPr>
        <w:rPr>
          <w:b/>
        </w:rPr>
      </w:pPr>
      <w:r w:rsidRPr="00FF4454">
        <w:rPr>
          <w:b/>
        </w:rPr>
        <w:t>Proposal</w:t>
      </w:r>
      <w:r>
        <w:rPr>
          <w:b/>
        </w:rPr>
        <w:t xml:space="preserve"> 2</w:t>
      </w:r>
      <w:r w:rsidRPr="00FF4454">
        <w:rPr>
          <w:b/>
        </w:rPr>
        <w:t xml:space="preserve">: </w:t>
      </w:r>
      <w:r>
        <w:rPr>
          <w:b/>
        </w:rPr>
        <w:t>E</w:t>
      </w:r>
      <w:r w:rsidRPr="00FF4454">
        <w:rPr>
          <w:b/>
        </w:rPr>
        <w:t xml:space="preserve">ach </w:t>
      </w:r>
      <w:r>
        <w:rPr>
          <w:b/>
        </w:rPr>
        <w:t xml:space="preserve">UL </w:t>
      </w:r>
      <w:r w:rsidRPr="00FF4454">
        <w:rPr>
          <w:b/>
        </w:rPr>
        <w:t xml:space="preserve">HARQ process must be </w:t>
      </w:r>
      <w:r>
        <w:rPr>
          <w:b/>
        </w:rPr>
        <w:t>configured with e</w:t>
      </w:r>
      <w:r w:rsidRPr="00FF4454">
        <w:rPr>
          <w:b/>
        </w:rPr>
        <w:t>ither State A or State B in NTN.</w:t>
      </w:r>
    </w:p>
    <w:p w14:paraId="1BC4AA66" w14:textId="77777777" w:rsidR="00AA542D" w:rsidRPr="00CA79C6" w:rsidRDefault="00AA542D" w:rsidP="00AA542D">
      <w:pPr>
        <w:rPr>
          <w:b/>
        </w:rPr>
      </w:pPr>
      <w:r w:rsidRPr="00CA79C6">
        <w:rPr>
          <w:rFonts w:eastAsia="Calibri"/>
          <w:b/>
        </w:rPr>
        <w:t>Proposal</w:t>
      </w:r>
      <w:r>
        <w:rPr>
          <w:rFonts w:eastAsia="Calibri"/>
          <w:b/>
        </w:rPr>
        <w:t xml:space="preserve"> 3</w:t>
      </w:r>
      <w:r w:rsidRPr="00CA79C6">
        <w:rPr>
          <w:rFonts w:eastAsia="Calibri"/>
          <w:b/>
        </w:rPr>
        <w:t xml:space="preserve">: A LCH can be </w:t>
      </w:r>
      <w:r>
        <w:rPr>
          <w:rFonts w:eastAsia="Calibri"/>
          <w:b/>
        </w:rPr>
        <w:t>optionally configured with</w:t>
      </w:r>
      <w:r w:rsidRPr="00CA79C6">
        <w:rPr>
          <w:rFonts w:eastAsia="Calibri"/>
          <w:b/>
        </w:rPr>
        <w:t xml:space="preserve"> either State A or State B, meaning data from the LCH can only be transmitted on </w:t>
      </w:r>
      <w:r>
        <w:rPr>
          <w:rFonts w:eastAsia="Calibri"/>
          <w:b/>
        </w:rPr>
        <w:t xml:space="preserve">UL </w:t>
      </w:r>
      <w:r w:rsidRPr="00CA79C6">
        <w:rPr>
          <w:rFonts w:eastAsia="Calibri"/>
          <w:b/>
        </w:rPr>
        <w:t xml:space="preserve">HARQ processes configured with either State A or State B. If the </w:t>
      </w:r>
      <w:r>
        <w:rPr>
          <w:rFonts w:eastAsia="Calibri"/>
          <w:b/>
        </w:rPr>
        <w:t>configuration</w:t>
      </w:r>
      <w:r w:rsidRPr="00CA79C6">
        <w:rPr>
          <w:rFonts w:eastAsia="Calibri"/>
          <w:b/>
        </w:rPr>
        <w:t xml:space="preserve"> </w:t>
      </w:r>
      <w:r>
        <w:rPr>
          <w:rFonts w:eastAsia="Calibri"/>
          <w:b/>
        </w:rPr>
        <w:t xml:space="preserve">for State A/B </w:t>
      </w:r>
      <w:r w:rsidRPr="00CA79C6">
        <w:rPr>
          <w:rFonts w:eastAsia="Calibri"/>
          <w:b/>
        </w:rPr>
        <w:t xml:space="preserve">is not provided for the LCH, data from the LCH can be transmitted on any </w:t>
      </w:r>
      <w:r>
        <w:rPr>
          <w:rFonts w:eastAsia="Calibri"/>
          <w:b/>
        </w:rPr>
        <w:t xml:space="preserve">UL </w:t>
      </w:r>
      <w:r w:rsidRPr="00CA79C6">
        <w:rPr>
          <w:rFonts w:eastAsia="Calibri"/>
          <w:b/>
        </w:rPr>
        <w:t>HARQ process.</w:t>
      </w:r>
    </w:p>
    <w:p w14:paraId="701AFF06" w14:textId="77777777" w:rsidR="00AA542D" w:rsidRPr="00720EF2" w:rsidRDefault="00AA542D" w:rsidP="00AA542D">
      <w:pPr>
        <w:rPr>
          <w:b/>
        </w:rPr>
      </w:pPr>
      <w:r w:rsidRPr="00720EF2">
        <w:rPr>
          <w:b/>
        </w:rPr>
        <w:t>Proposal</w:t>
      </w:r>
      <w:r>
        <w:rPr>
          <w:b/>
        </w:rPr>
        <w:t xml:space="preserve"> 4</w:t>
      </w:r>
      <w:r w:rsidRPr="00720EF2">
        <w:rPr>
          <w:b/>
        </w:rPr>
        <w:t>: It is an invalid cas</w:t>
      </w:r>
      <w:r>
        <w:rPr>
          <w:b/>
        </w:rPr>
        <w:t>e to have no UL HARQ process</w:t>
      </w:r>
      <w:r w:rsidRPr="00720EF2">
        <w:rPr>
          <w:b/>
        </w:rPr>
        <w:t xml:space="preserve"> configured with State A/B but one or more LCHs configured with State A/B.</w:t>
      </w:r>
    </w:p>
    <w:p w14:paraId="3359CB01" w14:textId="378E675E" w:rsidR="00AA542D" w:rsidRPr="00E91320" w:rsidRDefault="00AA542D" w:rsidP="00AA542D">
      <w:pPr>
        <w:rPr>
          <w:b/>
        </w:rPr>
      </w:pPr>
      <w:r w:rsidRPr="00E91320">
        <w:rPr>
          <w:b/>
          <w:lang w:eastAsia="ko-KR"/>
        </w:rPr>
        <w:t>Proposal</w:t>
      </w:r>
      <w:r>
        <w:rPr>
          <w:b/>
          <w:lang w:eastAsia="ko-KR"/>
        </w:rPr>
        <w:t xml:space="preserve"> 5</w:t>
      </w:r>
      <w:r w:rsidRPr="00E91320">
        <w:rPr>
          <w:b/>
          <w:lang w:eastAsia="ko-KR"/>
        </w:rPr>
        <w:t xml:space="preserve">: In HARQ State B, </w:t>
      </w:r>
      <w:r w:rsidRPr="00E91320">
        <w:rPr>
          <w:b/>
          <w:i/>
          <w:lang w:eastAsia="ko-KR"/>
        </w:rPr>
        <w:t xml:space="preserve">drx-RetransmissionTimerUL </w:t>
      </w:r>
      <w:r w:rsidRPr="00E91320">
        <w:rPr>
          <w:b/>
          <w:lang w:eastAsia="ko-KR"/>
        </w:rPr>
        <w:t>is not started for blind retransmissions (i.e. no special behaviour is introduced for blind retransmissions in State B).</w:t>
      </w:r>
    </w:p>
    <w:p w14:paraId="6E639D1A" w14:textId="77777777" w:rsidR="00AA542D" w:rsidRPr="0002208B" w:rsidRDefault="00AA542D" w:rsidP="00AA542D">
      <w:pPr>
        <w:rPr>
          <w:b/>
        </w:rPr>
      </w:pPr>
      <w:r>
        <w:rPr>
          <w:b/>
        </w:rPr>
        <w:t xml:space="preserve">Proposal 6: If more descriptive names are preferred by RAN2 for UL HARQ process states, consider: </w:t>
      </w:r>
      <w:r w:rsidRPr="00342FFE">
        <w:rPr>
          <w:rFonts w:eastAsia="Calibri"/>
          <w:b/>
          <w:i/>
          <w:lang w:val="x-none"/>
        </w:rPr>
        <w:t>RTT-TimerUL</w:t>
      </w:r>
      <w:r w:rsidRPr="00342FFE">
        <w:rPr>
          <w:rFonts w:eastAsia="Calibri"/>
          <w:b/>
          <w:i/>
        </w:rPr>
        <w:t>-</w:t>
      </w:r>
      <w:r w:rsidRPr="00342FFE">
        <w:rPr>
          <w:b/>
          <w:i/>
        </w:rPr>
        <w:t>extended</w:t>
      </w:r>
      <w:r w:rsidRPr="00342FFE">
        <w:rPr>
          <w:b/>
        </w:rPr>
        <w:t xml:space="preserve"> (State A) and </w:t>
      </w:r>
      <w:r w:rsidRPr="00342FFE">
        <w:rPr>
          <w:rFonts w:eastAsia="Calibri"/>
          <w:b/>
          <w:i/>
          <w:lang w:val="x-none"/>
        </w:rPr>
        <w:t>RTT-TimerUL</w:t>
      </w:r>
      <w:r w:rsidRPr="00342FFE">
        <w:rPr>
          <w:rFonts w:eastAsia="Calibri"/>
          <w:b/>
          <w:i/>
        </w:rPr>
        <w:t>-</w:t>
      </w:r>
      <w:r w:rsidRPr="00342FFE">
        <w:rPr>
          <w:b/>
          <w:i/>
        </w:rPr>
        <w:t>off</w:t>
      </w:r>
      <w:r w:rsidRPr="00342FFE">
        <w:rPr>
          <w:b/>
        </w:rPr>
        <w:t xml:space="preserve"> (State B)</w:t>
      </w:r>
      <w:r>
        <w:rPr>
          <w:b/>
        </w:rPr>
        <w:t>.</w:t>
      </w:r>
    </w:p>
    <w:p w14:paraId="5772F672" w14:textId="77777777" w:rsidR="00D5477C" w:rsidRPr="00AC7D8C" w:rsidRDefault="00D5477C" w:rsidP="00B166DB">
      <w:pPr>
        <w:rPr>
          <w:b/>
        </w:rPr>
      </w:pPr>
    </w:p>
    <w:p w14:paraId="4E445F4D" w14:textId="24808BCC" w:rsidR="00DF68E7" w:rsidRPr="00D46A4D" w:rsidRDefault="00663380" w:rsidP="00DF68E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F68E7" w:rsidRPr="00D46A4D">
        <w:rPr>
          <w:rFonts w:ascii="Times New Roman" w:hAnsi="Times New Roman"/>
        </w:rPr>
        <w:t xml:space="preserve"> References</w:t>
      </w:r>
    </w:p>
    <w:p w14:paraId="5FD7BEEE" w14:textId="2416833A" w:rsidR="00F937E8" w:rsidRPr="00D46A4D" w:rsidRDefault="00BD3F89" w:rsidP="00BD3F89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3" w:name="_Ref85709555"/>
      <w:r w:rsidRPr="00BD3F89">
        <w:t>Draft_R2-115e_Meeting_Report_v1</w:t>
      </w:r>
      <w:bookmarkEnd w:id="3"/>
    </w:p>
    <w:sectPr w:rsidR="00F937E8" w:rsidRPr="00D46A4D" w:rsidSect="004740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E2517" w14:textId="77777777" w:rsidR="00237919" w:rsidRDefault="00237919" w:rsidP="00BD754F">
      <w:pPr>
        <w:spacing w:after="0"/>
      </w:pPr>
      <w:r>
        <w:separator/>
      </w:r>
    </w:p>
  </w:endnote>
  <w:endnote w:type="continuationSeparator" w:id="0">
    <w:p w14:paraId="6225CF65" w14:textId="77777777" w:rsidR="00237919" w:rsidRDefault="00237919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34342" w14:textId="77777777" w:rsidR="00D7756A" w:rsidRDefault="00D775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95D40" w14:textId="77777777" w:rsidR="00D7756A" w:rsidRDefault="00D775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39F03" w14:textId="77777777" w:rsidR="00D7756A" w:rsidRDefault="00D775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C681E" w14:textId="77777777" w:rsidR="00237919" w:rsidRDefault="00237919" w:rsidP="00BD754F">
      <w:pPr>
        <w:spacing w:after="0"/>
      </w:pPr>
      <w:r>
        <w:separator/>
      </w:r>
    </w:p>
  </w:footnote>
  <w:footnote w:type="continuationSeparator" w:id="0">
    <w:p w14:paraId="496BA34D" w14:textId="77777777" w:rsidR="00237919" w:rsidRDefault="00237919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3C822" w14:textId="77777777" w:rsidR="00D7756A" w:rsidRDefault="00D775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DDC32" w14:textId="77777777" w:rsidR="00D7756A" w:rsidRDefault="00D775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4FBE7" w14:textId="77777777" w:rsidR="00D7756A" w:rsidRDefault="00D775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07353C"/>
    <w:multiLevelType w:val="hybridMultilevel"/>
    <w:tmpl w:val="FEE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01F80"/>
    <w:multiLevelType w:val="hybridMultilevel"/>
    <w:tmpl w:val="5DB68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CD3085"/>
    <w:multiLevelType w:val="hybridMultilevel"/>
    <w:tmpl w:val="616CCE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1C4C0E">
      <w:start w:val="4"/>
      <w:numFmt w:val="bullet"/>
      <w:lvlText w:val="-"/>
      <w:lvlJc w:val="left"/>
      <w:pPr>
        <w:ind w:left="1800" w:hanging="720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BE43B4"/>
    <w:multiLevelType w:val="hybridMultilevel"/>
    <w:tmpl w:val="D794E4F0"/>
    <w:lvl w:ilvl="0" w:tplc="81F8900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03D51"/>
    <w:multiLevelType w:val="hybridMultilevel"/>
    <w:tmpl w:val="D6342D44"/>
    <w:lvl w:ilvl="0" w:tplc="F90E512E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831EE6"/>
    <w:multiLevelType w:val="hybridMultilevel"/>
    <w:tmpl w:val="1A186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C3789B"/>
    <w:multiLevelType w:val="hybridMultilevel"/>
    <w:tmpl w:val="2A4C1AA4"/>
    <w:lvl w:ilvl="0" w:tplc="B810BE3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9">
    <w:nsid w:val="730E22EE"/>
    <w:multiLevelType w:val="hybridMultilevel"/>
    <w:tmpl w:val="AD16C1BC"/>
    <w:lvl w:ilvl="0" w:tplc="65E6866E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84C603A"/>
    <w:multiLevelType w:val="hybridMultilevel"/>
    <w:tmpl w:val="A51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9"/>
  </w:num>
  <w:num w:numId="10">
    <w:abstractNumId w:val="7"/>
  </w:num>
  <w:num w:numId="1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2B77"/>
    <w:rsid w:val="00004A9A"/>
    <w:rsid w:val="00006514"/>
    <w:rsid w:val="00006836"/>
    <w:rsid w:val="00007A4E"/>
    <w:rsid w:val="00007B50"/>
    <w:rsid w:val="0001019E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7D0F"/>
    <w:rsid w:val="00020058"/>
    <w:rsid w:val="00020447"/>
    <w:rsid w:val="0002208B"/>
    <w:rsid w:val="00022303"/>
    <w:rsid w:val="000234DF"/>
    <w:rsid w:val="0002363D"/>
    <w:rsid w:val="000242C3"/>
    <w:rsid w:val="000254EE"/>
    <w:rsid w:val="00025B34"/>
    <w:rsid w:val="00027046"/>
    <w:rsid w:val="00027EB8"/>
    <w:rsid w:val="000306E9"/>
    <w:rsid w:val="000307C2"/>
    <w:rsid w:val="00031806"/>
    <w:rsid w:val="000345AE"/>
    <w:rsid w:val="00034673"/>
    <w:rsid w:val="0003591B"/>
    <w:rsid w:val="00036061"/>
    <w:rsid w:val="00040214"/>
    <w:rsid w:val="0004029C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6636"/>
    <w:rsid w:val="000475B1"/>
    <w:rsid w:val="0005007C"/>
    <w:rsid w:val="00051E2A"/>
    <w:rsid w:val="00052D89"/>
    <w:rsid w:val="00053FCB"/>
    <w:rsid w:val="000548E6"/>
    <w:rsid w:val="00055571"/>
    <w:rsid w:val="00056086"/>
    <w:rsid w:val="00056439"/>
    <w:rsid w:val="00056DFB"/>
    <w:rsid w:val="00056F02"/>
    <w:rsid w:val="00057244"/>
    <w:rsid w:val="00062FCD"/>
    <w:rsid w:val="00065367"/>
    <w:rsid w:val="000665E3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8087C"/>
    <w:rsid w:val="00081940"/>
    <w:rsid w:val="00082839"/>
    <w:rsid w:val="00083613"/>
    <w:rsid w:val="00083723"/>
    <w:rsid w:val="00085DEE"/>
    <w:rsid w:val="00087FDA"/>
    <w:rsid w:val="000950C4"/>
    <w:rsid w:val="0009659E"/>
    <w:rsid w:val="0009689E"/>
    <w:rsid w:val="00096D24"/>
    <w:rsid w:val="000A0227"/>
    <w:rsid w:val="000A031E"/>
    <w:rsid w:val="000A0359"/>
    <w:rsid w:val="000A083F"/>
    <w:rsid w:val="000A1627"/>
    <w:rsid w:val="000A1916"/>
    <w:rsid w:val="000A1998"/>
    <w:rsid w:val="000A26FE"/>
    <w:rsid w:val="000A3D4A"/>
    <w:rsid w:val="000A40AB"/>
    <w:rsid w:val="000A4413"/>
    <w:rsid w:val="000A521C"/>
    <w:rsid w:val="000B0C9D"/>
    <w:rsid w:val="000B1B43"/>
    <w:rsid w:val="000B332B"/>
    <w:rsid w:val="000B3363"/>
    <w:rsid w:val="000B4EA8"/>
    <w:rsid w:val="000B5A63"/>
    <w:rsid w:val="000B5F03"/>
    <w:rsid w:val="000C0936"/>
    <w:rsid w:val="000C1116"/>
    <w:rsid w:val="000C1E5F"/>
    <w:rsid w:val="000C2175"/>
    <w:rsid w:val="000C3F75"/>
    <w:rsid w:val="000C49E1"/>
    <w:rsid w:val="000C580A"/>
    <w:rsid w:val="000C5C28"/>
    <w:rsid w:val="000C5CE7"/>
    <w:rsid w:val="000C5F64"/>
    <w:rsid w:val="000C64D5"/>
    <w:rsid w:val="000C7A92"/>
    <w:rsid w:val="000C7F76"/>
    <w:rsid w:val="000D0004"/>
    <w:rsid w:val="000D1FFD"/>
    <w:rsid w:val="000D2AA1"/>
    <w:rsid w:val="000D3AF4"/>
    <w:rsid w:val="000D3BE9"/>
    <w:rsid w:val="000D54B6"/>
    <w:rsid w:val="000D6317"/>
    <w:rsid w:val="000D6428"/>
    <w:rsid w:val="000E3D54"/>
    <w:rsid w:val="000E784F"/>
    <w:rsid w:val="000E7ECC"/>
    <w:rsid w:val="000F0C9B"/>
    <w:rsid w:val="000F286F"/>
    <w:rsid w:val="000F3B7C"/>
    <w:rsid w:val="000F3F33"/>
    <w:rsid w:val="000F4170"/>
    <w:rsid w:val="000F42B1"/>
    <w:rsid w:val="000F499D"/>
    <w:rsid w:val="000F6816"/>
    <w:rsid w:val="00100B7F"/>
    <w:rsid w:val="00101F47"/>
    <w:rsid w:val="00101FF6"/>
    <w:rsid w:val="00102F29"/>
    <w:rsid w:val="001033E8"/>
    <w:rsid w:val="00103A4E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7FCF"/>
    <w:rsid w:val="001200C3"/>
    <w:rsid w:val="001207BF"/>
    <w:rsid w:val="0012170A"/>
    <w:rsid w:val="00122FA9"/>
    <w:rsid w:val="00123A73"/>
    <w:rsid w:val="00124FDE"/>
    <w:rsid w:val="00126EAE"/>
    <w:rsid w:val="0013003E"/>
    <w:rsid w:val="00130452"/>
    <w:rsid w:val="00130572"/>
    <w:rsid w:val="00131BAF"/>
    <w:rsid w:val="00133F22"/>
    <w:rsid w:val="00135545"/>
    <w:rsid w:val="001365AD"/>
    <w:rsid w:val="00136932"/>
    <w:rsid w:val="00136C34"/>
    <w:rsid w:val="00137626"/>
    <w:rsid w:val="00137E5B"/>
    <w:rsid w:val="001409B5"/>
    <w:rsid w:val="0014166E"/>
    <w:rsid w:val="00141A3E"/>
    <w:rsid w:val="00141BD5"/>
    <w:rsid w:val="0014299B"/>
    <w:rsid w:val="001437C4"/>
    <w:rsid w:val="00143F88"/>
    <w:rsid w:val="00144189"/>
    <w:rsid w:val="001448CA"/>
    <w:rsid w:val="001456F9"/>
    <w:rsid w:val="00146E0E"/>
    <w:rsid w:val="00147A64"/>
    <w:rsid w:val="00147B2C"/>
    <w:rsid w:val="00150899"/>
    <w:rsid w:val="00150907"/>
    <w:rsid w:val="0015296F"/>
    <w:rsid w:val="00152C3B"/>
    <w:rsid w:val="00153F2A"/>
    <w:rsid w:val="001540A9"/>
    <w:rsid w:val="00155F66"/>
    <w:rsid w:val="0016085E"/>
    <w:rsid w:val="00160E41"/>
    <w:rsid w:val="00161D21"/>
    <w:rsid w:val="00162B9B"/>
    <w:rsid w:val="00163F50"/>
    <w:rsid w:val="001642ED"/>
    <w:rsid w:val="001646E1"/>
    <w:rsid w:val="00166C94"/>
    <w:rsid w:val="001708D3"/>
    <w:rsid w:val="00170B50"/>
    <w:rsid w:val="00170C0E"/>
    <w:rsid w:val="0017114E"/>
    <w:rsid w:val="0017118B"/>
    <w:rsid w:val="00171933"/>
    <w:rsid w:val="001727E1"/>
    <w:rsid w:val="0017308A"/>
    <w:rsid w:val="001736F6"/>
    <w:rsid w:val="00173732"/>
    <w:rsid w:val="001740A2"/>
    <w:rsid w:val="00174AFB"/>
    <w:rsid w:val="0017542E"/>
    <w:rsid w:val="0017594E"/>
    <w:rsid w:val="00175C3D"/>
    <w:rsid w:val="00181CB1"/>
    <w:rsid w:val="00183824"/>
    <w:rsid w:val="00183C01"/>
    <w:rsid w:val="00186DF9"/>
    <w:rsid w:val="00190191"/>
    <w:rsid w:val="00190285"/>
    <w:rsid w:val="00192E61"/>
    <w:rsid w:val="00192ECC"/>
    <w:rsid w:val="00193035"/>
    <w:rsid w:val="001940E9"/>
    <w:rsid w:val="00196902"/>
    <w:rsid w:val="00197550"/>
    <w:rsid w:val="001975BE"/>
    <w:rsid w:val="00197633"/>
    <w:rsid w:val="001A04CE"/>
    <w:rsid w:val="001A0B7E"/>
    <w:rsid w:val="001A0D55"/>
    <w:rsid w:val="001A111F"/>
    <w:rsid w:val="001A170E"/>
    <w:rsid w:val="001A173E"/>
    <w:rsid w:val="001A1AD6"/>
    <w:rsid w:val="001A460C"/>
    <w:rsid w:val="001A50C3"/>
    <w:rsid w:val="001A5B22"/>
    <w:rsid w:val="001A5C16"/>
    <w:rsid w:val="001A61A2"/>
    <w:rsid w:val="001A762C"/>
    <w:rsid w:val="001A7937"/>
    <w:rsid w:val="001B0F53"/>
    <w:rsid w:val="001B268A"/>
    <w:rsid w:val="001B4B48"/>
    <w:rsid w:val="001B4F6C"/>
    <w:rsid w:val="001B5BCB"/>
    <w:rsid w:val="001B5E97"/>
    <w:rsid w:val="001B6915"/>
    <w:rsid w:val="001B7430"/>
    <w:rsid w:val="001B7AE9"/>
    <w:rsid w:val="001B7BBD"/>
    <w:rsid w:val="001B7C2C"/>
    <w:rsid w:val="001C0CDC"/>
    <w:rsid w:val="001C175C"/>
    <w:rsid w:val="001C430C"/>
    <w:rsid w:val="001C45FD"/>
    <w:rsid w:val="001C470E"/>
    <w:rsid w:val="001C4A37"/>
    <w:rsid w:val="001C54EE"/>
    <w:rsid w:val="001C7509"/>
    <w:rsid w:val="001C7C1C"/>
    <w:rsid w:val="001D0B20"/>
    <w:rsid w:val="001D0C55"/>
    <w:rsid w:val="001D10DF"/>
    <w:rsid w:val="001D150C"/>
    <w:rsid w:val="001D1BDF"/>
    <w:rsid w:val="001D28F2"/>
    <w:rsid w:val="001D4429"/>
    <w:rsid w:val="001D5E25"/>
    <w:rsid w:val="001D7273"/>
    <w:rsid w:val="001D762D"/>
    <w:rsid w:val="001E01B3"/>
    <w:rsid w:val="001E0A09"/>
    <w:rsid w:val="001E1A47"/>
    <w:rsid w:val="001E59E9"/>
    <w:rsid w:val="001E605F"/>
    <w:rsid w:val="001E65A8"/>
    <w:rsid w:val="001E6778"/>
    <w:rsid w:val="001F0640"/>
    <w:rsid w:val="001F1460"/>
    <w:rsid w:val="001F200D"/>
    <w:rsid w:val="001F2237"/>
    <w:rsid w:val="001F24E2"/>
    <w:rsid w:val="001F3205"/>
    <w:rsid w:val="001F3F17"/>
    <w:rsid w:val="001F419D"/>
    <w:rsid w:val="002007D8"/>
    <w:rsid w:val="0020179E"/>
    <w:rsid w:val="0020188F"/>
    <w:rsid w:val="00201EA5"/>
    <w:rsid w:val="00201EE0"/>
    <w:rsid w:val="00202BE7"/>
    <w:rsid w:val="002049B5"/>
    <w:rsid w:val="00205076"/>
    <w:rsid w:val="002059D3"/>
    <w:rsid w:val="002069B1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271FF"/>
    <w:rsid w:val="0023064E"/>
    <w:rsid w:val="00231B1F"/>
    <w:rsid w:val="00231F18"/>
    <w:rsid w:val="00235AD0"/>
    <w:rsid w:val="00237024"/>
    <w:rsid w:val="0023732C"/>
    <w:rsid w:val="00237919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EFA"/>
    <w:rsid w:val="002525E6"/>
    <w:rsid w:val="00253FF7"/>
    <w:rsid w:val="00254079"/>
    <w:rsid w:val="002579C0"/>
    <w:rsid w:val="0026099E"/>
    <w:rsid w:val="00264BD1"/>
    <w:rsid w:val="00266B0F"/>
    <w:rsid w:val="002676A8"/>
    <w:rsid w:val="00267FBD"/>
    <w:rsid w:val="002703B9"/>
    <w:rsid w:val="002705F8"/>
    <w:rsid w:val="00270DDD"/>
    <w:rsid w:val="00272FD2"/>
    <w:rsid w:val="0027426C"/>
    <w:rsid w:val="00274B7A"/>
    <w:rsid w:val="002763F7"/>
    <w:rsid w:val="002777A0"/>
    <w:rsid w:val="00277B93"/>
    <w:rsid w:val="00277DCC"/>
    <w:rsid w:val="0028045E"/>
    <w:rsid w:val="002831B9"/>
    <w:rsid w:val="002836FF"/>
    <w:rsid w:val="0028592E"/>
    <w:rsid w:val="00285CE4"/>
    <w:rsid w:val="00286295"/>
    <w:rsid w:val="00286356"/>
    <w:rsid w:val="00286D83"/>
    <w:rsid w:val="00287735"/>
    <w:rsid w:val="00287A26"/>
    <w:rsid w:val="00291158"/>
    <w:rsid w:val="00292671"/>
    <w:rsid w:val="00293883"/>
    <w:rsid w:val="00293890"/>
    <w:rsid w:val="00293B0F"/>
    <w:rsid w:val="00294A3F"/>
    <w:rsid w:val="00295983"/>
    <w:rsid w:val="00296452"/>
    <w:rsid w:val="002973E9"/>
    <w:rsid w:val="00297803"/>
    <w:rsid w:val="002A16C1"/>
    <w:rsid w:val="002A21CD"/>
    <w:rsid w:val="002A22CA"/>
    <w:rsid w:val="002A2E34"/>
    <w:rsid w:val="002A39B2"/>
    <w:rsid w:val="002A4A16"/>
    <w:rsid w:val="002A51D8"/>
    <w:rsid w:val="002A76A5"/>
    <w:rsid w:val="002A7DF7"/>
    <w:rsid w:val="002B0515"/>
    <w:rsid w:val="002B0FB7"/>
    <w:rsid w:val="002B15B0"/>
    <w:rsid w:val="002B2AA5"/>
    <w:rsid w:val="002B38C7"/>
    <w:rsid w:val="002B63BA"/>
    <w:rsid w:val="002B6F18"/>
    <w:rsid w:val="002B76BB"/>
    <w:rsid w:val="002C1CF1"/>
    <w:rsid w:val="002C33FD"/>
    <w:rsid w:val="002C546F"/>
    <w:rsid w:val="002C552D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37FC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1B7"/>
    <w:rsid w:val="002E65CB"/>
    <w:rsid w:val="002E686C"/>
    <w:rsid w:val="002E6C32"/>
    <w:rsid w:val="002E78BE"/>
    <w:rsid w:val="002F1101"/>
    <w:rsid w:val="002F1414"/>
    <w:rsid w:val="002F21AB"/>
    <w:rsid w:val="002F2F99"/>
    <w:rsid w:val="002F3ACA"/>
    <w:rsid w:val="002F3E6F"/>
    <w:rsid w:val="002F433F"/>
    <w:rsid w:val="002F470A"/>
    <w:rsid w:val="002F74A8"/>
    <w:rsid w:val="003008F4"/>
    <w:rsid w:val="00300ABE"/>
    <w:rsid w:val="00300ADC"/>
    <w:rsid w:val="00303028"/>
    <w:rsid w:val="00303420"/>
    <w:rsid w:val="0030648E"/>
    <w:rsid w:val="00306D6F"/>
    <w:rsid w:val="00307BA4"/>
    <w:rsid w:val="00307E68"/>
    <w:rsid w:val="00310243"/>
    <w:rsid w:val="003113E7"/>
    <w:rsid w:val="0031175D"/>
    <w:rsid w:val="00311810"/>
    <w:rsid w:val="00312695"/>
    <w:rsid w:val="00313281"/>
    <w:rsid w:val="00313337"/>
    <w:rsid w:val="003138D4"/>
    <w:rsid w:val="003139F5"/>
    <w:rsid w:val="00313E6C"/>
    <w:rsid w:val="00314CD6"/>
    <w:rsid w:val="00315801"/>
    <w:rsid w:val="0031695B"/>
    <w:rsid w:val="00317363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6DA"/>
    <w:rsid w:val="0033314C"/>
    <w:rsid w:val="0033358D"/>
    <w:rsid w:val="00333EBD"/>
    <w:rsid w:val="003343E4"/>
    <w:rsid w:val="00335A1D"/>
    <w:rsid w:val="00335C13"/>
    <w:rsid w:val="003361E7"/>
    <w:rsid w:val="00336AE5"/>
    <w:rsid w:val="00337999"/>
    <w:rsid w:val="00337BF0"/>
    <w:rsid w:val="003403EE"/>
    <w:rsid w:val="00341624"/>
    <w:rsid w:val="0034187C"/>
    <w:rsid w:val="00341FA0"/>
    <w:rsid w:val="00342FFE"/>
    <w:rsid w:val="00346B67"/>
    <w:rsid w:val="003470D4"/>
    <w:rsid w:val="003511CF"/>
    <w:rsid w:val="00351E73"/>
    <w:rsid w:val="0035288F"/>
    <w:rsid w:val="003531F5"/>
    <w:rsid w:val="0035598E"/>
    <w:rsid w:val="00357439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09F"/>
    <w:rsid w:val="003747BD"/>
    <w:rsid w:val="00375093"/>
    <w:rsid w:val="00375526"/>
    <w:rsid w:val="0037612A"/>
    <w:rsid w:val="00376513"/>
    <w:rsid w:val="00377670"/>
    <w:rsid w:val="003811D4"/>
    <w:rsid w:val="00381BFE"/>
    <w:rsid w:val="00382368"/>
    <w:rsid w:val="00383458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136D"/>
    <w:rsid w:val="003A221E"/>
    <w:rsid w:val="003A63F9"/>
    <w:rsid w:val="003A71FF"/>
    <w:rsid w:val="003B0A25"/>
    <w:rsid w:val="003B767B"/>
    <w:rsid w:val="003C0205"/>
    <w:rsid w:val="003C03D3"/>
    <w:rsid w:val="003C0992"/>
    <w:rsid w:val="003C0C71"/>
    <w:rsid w:val="003C1678"/>
    <w:rsid w:val="003C1FCA"/>
    <w:rsid w:val="003C2A72"/>
    <w:rsid w:val="003C495A"/>
    <w:rsid w:val="003C4A5A"/>
    <w:rsid w:val="003C513C"/>
    <w:rsid w:val="003C57A7"/>
    <w:rsid w:val="003C7032"/>
    <w:rsid w:val="003C7BF7"/>
    <w:rsid w:val="003D0039"/>
    <w:rsid w:val="003D0EC4"/>
    <w:rsid w:val="003D175E"/>
    <w:rsid w:val="003D1B4A"/>
    <w:rsid w:val="003D1D69"/>
    <w:rsid w:val="003D61CB"/>
    <w:rsid w:val="003D7074"/>
    <w:rsid w:val="003E051B"/>
    <w:rsid w:val="003E0623"/>
    <w:rsid w:val="003E074D"/>
    <w:rsid w:val="003E13CC"/>
    <w:rsid w:val="003E23EB"/>
    <w:rsid w:val="003E2D87"/>
    <w:rsid w:val="003E4AF5"/>
    <w:rsid w:val="003E4D02"/>
    <w:rsid w:val="003E61FD"/>
    <w:rsid w:val="003E6BA7"/>
    <w:rsid w:val="003E6C2E"/>
    <w:rsid w:val="003E795C"/>
    <w:rsid w:val="003F0559"/>
    <w:rsid w:val="003F1484"/>
    <w:rsid w:val="003F1E73"/>
    <w:rsid w:val="003F22B4"/>
    <w:rsid w:val="003F3291"/>
    <w:rsid w:val="003F49D6"/>
    <w:rsid w:val="003F59ED"/>
    <w:rsid w:val="003F6B4B"/>
    <w:rsid w:val="003F6D73"/>
    <w:rsid w:val="0040040F"/>
    <w:rsid w:val="004013E8"/>
    <w:rsid w:val="00401AAE"/>
    <w:rsid w:val="00401AE5"/>
    <w:rsid w:val="00401B83"/>
    <w:rsid w:val="00401F1C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451A"/>
    <w:rsid w:val="004150E9"/>
    <w:rsid w:val="00415CB4"/>
    <w:rsid w:val="0041633F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488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BF1"/>
    <w:rsid w:val="0043759A"/>
    <w:rsid w:val="00441CB4"/>
    <w:rsid w:val="00443A5C"/>
    <w:rsid w:val="00443F0A"/>
    <w:rsid w:val="00443F6A"/>
    <w:rsid w:val="004448DB"/>
    <w:rsid w:val="00445453"/>
    <w:rsid w:val="00447249"/>
    <w:rsid w:val="00452278"/>
    <w:rsid w:val="0045304D"/>
    <w:rsid w:val="00453802"/>
    <w:rsid w:val="0045514F"/>
    <w:rsid w:val="004566BB"/>
    <w:rsid w:val="00456BD3"/>
    <w:rsid w:val="00456D73"/>
    <w:rsid w:val="004605AD"/>
    <w:rsid w:val="00460A5A"/>
    <w:rsid w:val="0046191E"/>
    <w:rsid w:val="0046308F"/>
    <w:rsid w:val="0046313D"/>
    <w:rsid w:val="00463F9F"/>
    <w:rsid w:val="004649A5"/>
    <w:rsid w:val="00465A5E"/>
    <w:rsid w:val="00466480"/>
    <w:rsid w:val="004704D8"/>
    <w:rsid w:val="00472105"/>
    <w:rsid w:val="00472764"/>
    <w:rsid w:val="004727AC"/>
    <w:rsid w:val="00472E4C"/>
    <w:rsid w:val="0047408E"/>
    <w:rsid w:val="0047555E"/>
    <w:rsid w:val="00475C2A"/>
    <w:rsid w:val="00476746"/>
    <w:rsid w:val="004776A9"/>
    <w:rsid w:val="00480BB2"/>
    <w:rsid w:val="0048110C"/>
    <w:rsid w:val="004824AC"/>
    <w:rsid w:val="004837BC"/>
    <w:rsid w:val="00483D8F"/>
    <w:rsid w:val="004841FD"/>
    <w:rsid w:val="004854D7"/>
    <w:rsid w:val="004866CB"/>
    <w:rsid w:val="00486A55"/>
    <w:rsid w:val="00486B79"/>
    <w:rsid w:val="004901E3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F5E"/>
    <w:rsid w:val="004A659A"/>
    <w:rsid w:val="004A7E57"/>
    <w:rsid w:val="004B0319"/>
    <w:rsid w:val="004B189A"/>
    <w:rsid w:val="004B195C"/>
    <w:rsid w:val="004B1F4B"/>
    <w:rsid w:val="004B2346"/>
    <w:rsid w:val="004B2401"/>
    <w:rsid w:val="004B2F85"/>
    <w:rsid w:val="004B3FEE"/>
    <w:rsid w:val="004B651C"/>
    <w:rsid w:val="004C05CB"/>
    <w:rsid w:val="004C08EF"/>
    <w:rsid w:val="004C0CD2"/>
    <w:rsid w:val="004C1867"/>
    <w:rsid w:val="004C38CB"/>
    <w:rsid w:val="004C52BE"/>
    <w:rsid w:val="004C5C6B"/>
    <w:rsid w:val="004C681C"/>
    <w:rsid w:val="004C7D2D"/>
    <w:rsid w:val="004D086F"/>
    <w:rsid w:val="004D15B8"/>
    <w:rsid w:val="004D21E2"/>
    <w:rsid w:val="004D2791"/>
    <w:rsid w:val="004D2E84"/>
    <w:rsid w:val="004D32AE"/>
    <w:rsid w:val="004D3617"/>
    <w:rsid w:val="004D475C"/>
    <w:rsid w:val="004D5AD0"/>
    <w:rsid w:val="004D784D"/>
    <w:rsid w:val="004E04A7"/>
    <w:rsid w:val="004E04CE"/>
    <w:rsid w:val="004E1085"/>
    <w:rsid w:val="004E12E7"/>
    <w:rsid w:val="004E1F46"/>
    <w:rsid w:val="004E262D"/>
    <w:rsid w:val="004E4362"/>
    <w:rsid w:val="004E4674"/>
    <w:rsid w:val="004E4783"/>
    <w:rsid w:val="004E4D2A"/>
    <w:rsid w:val="004E630A"/>
    <w:rsid w:val="004E7678"/>
    <w:rsid w:val="004F0D89"/>
    <w:rsid w:val="004F1AFA"/>
    <w:rsid w:val="004F21E5"/>
    <w:rsid w:val="004F2212"/>
    <w:rsid w:val="004F2232"/>
    <w:rsid w:val="004F44C5"/>
    <w:rsid w:val="00500584"/>
    <w:rsid w:val="00501303"/>
    <w:rsid w:val="00501E1B"/>
    <w:rsid w:val="0050203E"/>
    <w:rsid w:val="00502202"/>
    <w:rsid w:val="005026F7"/>
    <w:rsid w:val="0050283E"/>
    <w:rsid w:val="005036F7"/>
    <w:rsid w:val="00504C14"/>
    <w:rsid w:val="00505FD7"/>
    <w:rsid w:val="00506E06"/>
    <w:rsid w:val="00506F32"/>
    <w:rsid w:val="00512C8B"/>
    <w:rsid w:val="00513D22"/>
    <w:rsid w:val="00514C7A"/>
    <w:rsid w:val="00520FAB"/>
    <w:rsid w:val="00522E5C"/>
    <w:rsid w:val="00523021"/>
    <w:rsid w:val="00524C9B"/>
    <w:rsid w:val="00524D77"/>
    <w:rsid w:val="00527158"/>
    <w:rsid w:val="00527B92"/>
    <w:rsid w:val="00527C56"/>
    <w:rsid w:val="00531206"/>
    <w:rsid w:val="0053212F"/>
    <w:rsid w:val="005322D9"/>
    <w:rsid w:val="00535E8D"/>
    <w:rsid w:val="00536E77"/>
    <w:rsid w:val="005376B2"/>
    <w:rsid w:val="0054066A"/>
    <w:rsid w:val="00540A90"/>
    <w:rsid w:val="00541DB9"/>
    <w:rsid w:val="0054312B"/>
    <w:rsid w:val="00544D5E"/>
    <w:rsid w:val="00545EB1"/>
    <w:rsid w:val="00546F10"/>
    <w:rsid w:val="0054798E"/>
    <w:rsid w:val="005519B7"/>
    <w:rsid w:val="00551D1F"/>
    <w:rsid w:val="0055209F"/>
    <w:rsid w:val="00552344"/>
    <w:rsid w:val="00552AD6"/>
    <w:rsid w:val="00556D68"/>
    <w:rsid w:val="0055718E"/>
    <w:rsid w:val="00561EE5"/>
    <w:rsid w:val="00562004"/>
    <w:rsid w:val="00562DAE"/>
    <w:rsid w:val="00562F03"/>
    <w:rsid w:val="00564092"/>
    <w:rsid w:val="00564848"/>
    <w:rsid w:val="00565DC0"/>
    <w:rsid w:val="00572DEF"/>
    <w:rsid w:val="005752B2"/>
    <w:rsid w:val="00575585"/>
    <w:rsid w:val="00576439"/>
    <w:rsid w:val="00576C80"/>
    <w:rsid w:val="00577542"/>
    <w:rsid w:val="00577FF1"/>
    <w:rsid w:val="005811A9"/>
    <w:rsid w:val="00581B09"/>
    <w:rsid w:val="00582D0E"/>
    <w:rsid w:val="0058361D"/>
    <w:rsid w:val="005861F6"/>
    <w:rsid w:val="005865AA"/>
    <w:rsid w:val="0058680A"/>
    <w:rsid w:val="00590332"/>
    <w:rsid w:val="00590CCD"/>
    <w:rsid w:val="0059403A"/>
    <w:rsid w:val="00595264"/>
    <w:rsid w:val="00595BFA"/>
    <w:rsid w:val="00595CA2"/>
    <w:rsid w:val="005969D0"/>
    <w:rsid w:val="005A05D3"/>
    <w:rsid w:val="005A160F"/>
    <w:rsid w:val="005A2E5B"/>
    <w:rsid w:val="005A2F3D"/>
    <w:rsid w:val="005A3FBE"/>
    <w:rsid w:val="005A57A8"/>
    <w:rsid w:val="005A5DEE"/>
    <w:rsid w:val="005A759D"/>
    <w:rsid w:val="005B0052"/>
    <w:rsid w:val="005B008A"/>
    <w:rsid w:val="005B1E07"/>
    <w:rsid w:val="005B41BD"/>
    <w:rsid w:val="005B46E9"/>
    <w:rsid w:val="005B54A7"/>
    <w:rsid w:val="005B5EDF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261"/>
    <w:rsid w:val="005C7F6C"/>
    <w:rsid w:val="005D1041"/>
    <w:rsid w:val="005D11D6"/>
    <w:rsid w:val="005D13BD"/>
    <w:rsid w:val="005D2AB8"/>
    <w:rsid w:val="005D591C"/>
    <w:rsid w:val="005D5D98"/>
    <w:rsid w:val="005D6A9B"/>
    <w:rsid w:val="005D6BE8"/>
    <w:rsid w:val="005E09E7"/>
    <w:rsid w:val="005E0AA3"/>
    <w:rsid w:val="005E2C5C"/>
    <w:rsid w:val="005E2DE6"/>
    <w:rsid w:val="005E5858"/>
    <w:rsid w:val="005E6FFE"/>
    <w:rsid w:val="005F022D"/>
    <w:rsid w:val="005F0B2A"/>
    <w:rsid w:val="005F107B"/>
    <w:rsid w:val="005F140B"/>
    <w:rsid w:val="005F1CE9"/>
    <w:rsid w:val="005F28E3"/>
    <w:rsid w:val="005F3163"/>
    <w:rsid w:val="005F3D90"/>
    <w:rsid w:val="005F5897"/>
    <w:rsid w:val="005F6607"/>
    <w:rsid w:val="00600160"/>
    <w:rsid w:val="00602B20"/>
    <w:rsid w:val="00605F9E"/>
    <w:rsid w:val="00607486"/>
    <w:rsid w:val="00607C1C"/>
    <w:rsid w:val="00610B27"/>
    <w:rsid w:val="00610BAD"/>
    <w:rsid w:val="00610E91"/>
    <w:rsid w:val="0061222D"/>
    <w:rsid w:val="00612333"/>
    <w:rsid w:val="00613A2B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34837"/>
    <w:rsid w:val="006370F0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3445"/>
    <w:rsid w:val="006546D2"/>
    <w:rsid w:val="006552CF"/>
    <w:rsid w:val="00655C14"/>
    <w:rsid w:val="0065740A"/>
    <w:rsid w:val="0066013F"/>
    <w:rsid w:val="00660F4C"/>
    <w:rsid w:val="0066129F"/>
    <w:rsid w:val="00661A57"/>
    <w:rsid w:val="00663380"/>
    <w:rsid w:val="00663D7B"/>
    <w:rsid w:val="00663DCF"/>
    <w:rsid w:val="0066440A"/>
    <w:rsid w:val="00664CF7"/>
    <w:rsid w:val="00667331"/>
    <w:rsid w:val="00670A02"/>
    <w:rsid w:val="00671243"/>
    <w:rsid w:val="00672349"/>
    <w:rsid w:val="00672781"/>
    <w:rsid w:val="00674853"/>
    <w:rsid w:val="00677BCF"/>
    <w:rsid w:val="0068010C"/>
    <w:rsid w:val="006806B3"/>
    <w:rsid w:val="00681676"/>
    <w:rsid w:val="00681A6A"/>
    <w:rsid w:val="006844E4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5C79"/>
    <w:rsid w:val="00696C01"/>
    <w:rsid w:val="006A1BBE"/>
    <w:rsid w:val="006A2060"/>
    <w:rsid w:val="006A2E2D"/>
    <w:rsid w:val="006A40C0"/>
    <w:rsid w:val="006A4122"/>
    <w:rsid w:val="006A4A26"/>
    <w:rsid w:val="006A61C5"/>
    <w:rsid w:val="006B056D"/>
    <w:rsid w:val="006B0A23"/>
    <w:rsid w:val="006B1293"/>
    <w:rsid w:val="006B165C"/>
    <w:rsid w:val="006B16A7"/>
    <w:rsid w:val="006B2864"/>
    <w:rsid w:val="006B2B0C"/>
    <w:rsid w:val="006B3635"/>
    <w:rsid w:val="006B3B41"/>
    <w:rsid w:val="006B479A"/>
    <w:rsid w:val="006B5E66"/>
    <w:rsid w:val="006B7C35"/>
    <w:rsid w:val="006C12E3"/>
    <w:rsid w:val="006C15D7"/>
    <w:rsid w:val="006C1B12"/>
    <w:rsid w:val="006C1FF8"/>
    <w:rsid w:val="006C20FF"/>
    <w:rsid w:val="006C47C4"/>
    <w:rsid w:val="006C4B70"/>
    <w:rsid w:val="006C4CC9"/>
    <w:rsid w:val="006C623B"/>
    <w:rsid w:val="006D0C76"/>
    <w:rsid w:val="006D172D"/>
    <w:rsid w:val="006D39BD"/>
    <w:rsid w:val="006D426E"/>
    <w:rsid w:val="006D4B8B"/>
    <w:rsid w:val="006D5418"/>
    <w:rsid w:val="006D6106"/>
    <w:rsid w:val="006D6345"/>
    <w:rsid w:val="006E05E6"/>
    <w:rsid w:val="006E27F5"/>
    <w:rsid w:val="006E30CB"/>
    <w:rsid w:val="006E3DC5"/>
    <w:rsid w:val="006E7169"/>
    <w:rsid w:val="006F17FA"/>
    <w:rsid w:val="006F3F74"/>
    <w:rsid w:val="006F41BE"/>
    <w:rsid w:val="006F6504"/>
    <w:rsid w:val="006F66E5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33A"/>
    <w:rsid w:val="00703589"/>
    <w:rsid w:val="00703AE1"/>
    <w:rsid w:val="00704142"/>
    <w:rsid w:val="007052C3"/>
    <w:rsid w:val="00707818"/>
    <w:rsid w:val="007078AF"/>
    <w:rsid w:val="00710850"/>
    <w:rsid w:val="0071187A"/>
    <w:rsid w:val="00711DC8"/>
    <w:rsid w:val="00712F23"/>
    <w:rsid w:val="00713F89"/>
    <w:rsid w:val="00713FAF"/>
    <w:rsid w:val="00714D05"/>
    <w:rsid w:val="007151A4"/>
    <w:rsid w:val="007153AA"/>
    <w:rsid w:val="007208C0"/>
    <w:rsid w:val="00720991"/>
    <w:rsid w:val="00720DDF"/>
    <w:rsid w:val="00720EF2"/>
    <w:rsid w:val="00720F62"/>
    <w:rsid w:val="00721B39"/>
    <w:rsid w:val="00722DD6"/>
    <w:rsid w:val="00723122"/>
    <w:rsid w:val="00724F8D"/>
    <w:rsid w:val="007250D6"/>
    <w:rsid w:val="00725777"/>
    <w:rsid w:val="0072577B"/>
    <w:rsid w:val="00725A4F"/>
    <w:rsid w:val="00725D2D"/>
    <w:rsid w:val="00725FA4"/>
    <w:rsid w:val="007270B9"/>
    <w:rsid w:val="00727BEC"/>
    <w:rsid w:val="00730DD5"/>
    <w:rsid w:val="0073342B"/>
    <w:rsid w:val="00734EC4"/>
    <w:rsid w:val="007351A4"/>
    <w:rsid w:val="00737C01"/>
    <w:rsid w:val="00740368"/>
    <w:rsid w:val="00740F70"/>
    <w:rsid w:val="0074119A"/>
    <w:rsid w:val="0074128B"/>
    <w:rsid w:val="007420B5"/>
    <w:rsid w:val="007422E1"/>
    <w:rsid w:val="007424B1"/>
    <w:rsid w:val="00742B87"/>
    <w:rsid w:val="00743060"/>
    <w:rsid w:val="00743F36"/>
    <w:rsid w:val="0074543C"/>
    <w:rsid w:val="00745A07"/>
    <w:rsid w:val="00745FC2"/>
    <w:rsid w:val="0075039E"/>
    <w:rsid w:val="00750AA0"/>
    <w:rsid w:val="00752063"/>
    <w:rsid w:val="00753587"/>
    <w:rsid w:val="00754881"/>
    <w:rsid w:val="00756132"/>
    <w:rsid w:val="00756133"/>
    <w:rsid w:val="00757514"/>
    <w:rsid w:val="0076085C"/>
    <w:rsid w:val="00761126"/>
    <w:rsid w:val="007612D6"/>
    <w:rsid w:val="00761502"/>
    <w:rsid w:val="007618D0"/>
    <w:rsid w:val="007618F6"/>
    <w:rsid w:val="007628F4"/>
    <w:rsid w:val="007629A6"/>
    <w:rsid w:val="00763099"/>
    <w:rsid w:val="00765998"/>
    <w:rsid w:val="00766278"/>
    <w:rsid w:val="00766CF2"/>
    <w:rsid w:val="007672C6"/>
    <w:rsid w:val="0077005B"/>
    <w:rsid w:val="00771F63"/>
    <w:rsid w:val="007739A0"/>
    <w:rsid w:val="00774C5B"/>
    <w:rsid w:val="00774CF3"/>
    <w:rsid w:val="0078057B"/>
    <w:rsid w:val="00782238"/>
    <w:rsid w:val="007822F5"/>
    <w:rsid w:val="00783B45"/>
    <w:rsid w:val="00783BF3"/>
    <w:rsid w:val="00783EB9"/>
    <w:rsid w:val="00785999"/>
    <w:rsid w:val="00785C73"/>
    <w:rsid w:val="00785E45"/>
    <w:rsid w:val="00787A09"/>
    <w:rsid w:val="007903F5"/>
    <w:rsid w:val="00791B00"/>
    <w:rsid w:val="00791B03"/>
    <w:rsid w:val="00791CCE"/>
    <w:rsid w:val="00791D4F"/>
    <w:rsid w:val="0079295F"/>
    <w:rsid w:val="00792D12"/>
    <w:rsid w:val="00793C68"/>
    <w:rsid w:val="00794EC7"/>
    <w:rsid w:val="00795B44"/>
    <w:rsid w:val="00796A11"/>
    <w:rsid w:val="007A073B"/>
    <w:rsid w:val="007A092A"/>
    <w:rsid w:val="007A0FAE"/>
    <w:rsid w:val="007A30C0"/>
    <w:rsid w:val="007A3396"/>
    <w:rsid w:val="007A3ED0"/>
    <w:rsid w:val="007A439F"/>
    <w:rsid w:val="007A4635"/>
    <w:rsid w:val="007A4EA6"/>
    <w:rsid w:val="007A56CF"/>
    <w:rsid w:val="007A665F"/>
    <w:rsid w:val="007A680D"/>
    <w:rsid w:val="007A710B"/>
    <w:rsid w:val="007A7B53"/>
    <w:rsid w:val="007B174B"/>
    <w:rsid w:val="007B3610"/>
    <w:rsid w:val="007B4064"/>
    <w:rsid w:val="007B4125"/>
    <w:rsid w:val="007B4908"/>
    <w:rsid w:val="007B59AD"/>
    <w:rsid w:val="007B7802"/>
    <w:rsid w:val="007C1377"/>
    <w:rsid w:val="007C1647"/>
    <w:rsid w:val="007C2371"/>
    <w:rsid w:val="007C26DB"/>
    <w:rsid w:val="007C397A"/>
    <w:rsid w:val="007C3B93"/>
    <w:rsid w:val="007C3C07"/>
    <w:rsid w:val="007C4206"/>
    <w:rsid w:val="007C66C0"/>
    <w:rsid w:val="007C69CF"/>
    <w:rsid w:val="007C78D2"/>
    <w:rsid w:val="007D0412"/>
    <w:rsid w:val="007D253B"/>
    <w:rsid w:val="007D34BC"/>
    <w:rsid w:val="007D426C"/>
    <w:rsid w:val="007D5CC8"/>
    <w:rsid w:val="007D6C8D"/>
    <w:rsid w:val="007D71C1"/>
    <w:rsid w:val="007D723A"/>
    <w:rsid w:val="007D75E2"/>
    <w:rsid w:val="007E0A5D"/>
    <w:rsid w:val="007E1429"/>
    <w:rsid w:val="007E14F8"/>
    <w:rsid w:val="007E1C48"/>
    <w:rsid w:val="007E28B1"/>
    <w:rsid w:val="007E3C0E"/>
    <w:rsid w:val="007E3C70"/>
    <w:rsid w:val="007E4695"/>
    <w:rsid w:val="007E6C5F"/>
    <w:rsid w:val="007E6DA7"/>
    <w:rsid w:val="007E6EE0"/>
    <w:rsid w:val="007E75A6"/>
    <w:rsid w:val="007F0367"/>
    <w:rsid w:val="007F09B9"/>
    <w:rsid w:val="007F1009"/>
    <w:rsid w:val="007F2AAA"/>
    <w:rsid w:val="007F2EB7"/>
    <w:rsid w:val="007F2EEF"/>
    <w:rsid w:val="007F4089"/>
    <w:rsid w:val="007F433E"/>
    <w:rsid w:val="007F4466"/>
    <w:rsid w:val="007F4B69"/>
    <w:rsid w:val="007F4FCC"/>
    <w:rsid w:val="007F5082"/>
    <w:rsid w:val="007F568E"/>
    <w:rsid w:val="007F5DC0"/>
    <w:rsid w:val="007F7686"/>
    <w:rsid w:val="00801CAA"/>
    <w:rsid w:val="00802EC4"/>
    <w:rsid w:val="00803733"/>
    <w:rsid w:val="00804413"/>
    <w:rsid w:val="00804A6E"/>
    <w:rsid w:val="00805C46"/>
    <w:rsid w:val="008068AA"/>
    <w:rsid w:val="00806EDC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A39"/>
    <w:rsid w:val="00816062"/>
    <w:rsid w:val="00817344"/>
    <w:rsid w:val="00817FB6"/>
    <w:rsid w:val="00820897"/>
    <w:rsid w:val="008239A2"/>
    <w:rsid w:val="00823A79"/>
    <w:rsid w:val="00823AE6"/>
    <w:rsid w:val="0082712B"/>
    <w:rsid w:val="00827D2A"/>
    <w:rsid w:val="00827E48"/>
    <w:rsid w:val="00830F98"/>
    <w:rsid w:val="0083160B"/>
    <w:rsid w:val="00832CE4"/>
    <w:rsid w:val="0083318F"/>
    <w:rsid w:val="00833F9D"/>
    <w:rsid w:val="0083466A"/>
    <w:rsid w:val="00834EA9"/>
    <w:rsid w:val="0083568D"/>
    <w:rsid w:val="008356AE"/>
    <w:rsid w:val="00836466"/>
    <w:rsid w:val="008371E4"/>
    <w:rsid w:val="00837953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A49"/>
    <w:rsid w:val="0085042C"/>
    <w:rsid w:val="00851A3E"/>
    <w:rsid w:val="0085259F"/>
    <w:rsid w:val="0085328A"/>
    <w:rsid w:val="0085389C"/>
    <w:rsid w:val="00855410"/>
    <w:rsid w:val="00855AE1"/>
    <w:rsid w:val="00855F00"/>
    <w:rsid w:val="008577D4"/>
    <w:rsid w:val="00857D8D"/>
    <w:rsid w:val="0086082F"/>
    <w:rsid w:val="00860BD3"/>
    <w:rsid w:val="0086103D"/>
    <w:rsid w:val="00861DA7"/>
    <w:rsid w:val="00862503"/>
    <w:rsid w:val="008631C0"/>
    <w:rsid w:val="00863A36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77BE2"/>
    <w:rsid w:val="008809BE"/>
    <w:rsid w:val="00880FBD"/>
    <w:rsid w:val="008815B4"/>
    <w:rsid w:val="008821EB"/>
    <w:rsid w:val="00882E67"/>
    <w:rsid w:val="00882EC3"/>
    <w:rsid w:val="00882F5A"/>
    <w:rsid w:val="00883040"/>
    <w:rsid w:val="0088378C"/>
    <w:rsid w:val="008854FA"/>
    <w:rsid w:val="00885A08"/>
    <w:rsid w:val="008860AF"/>
    <w:rsid w:val="0088674B"/>
    <w:rsid w:val="008908D6"/>
    <w:rsid w:val="008924F7"/>
    <w:rsid w:val="008942B0"/>
    <w:rsid w:val="008947A0"/>
    <w:rsid w:val="008A05F0"/>
    <w:rsid w:val="008A0B55"/>
    <w:rsid w:val="008A0D1E"/>
    <w:rsid w:val="008A137D"/>
    <w:rsid w:val="008A19FC"/>
    <w:rsid w:val="008A1D06"/>
    <w:rsid w:val="008A1FFD"/>
    <w:rsid w:val="008A2E7F"/>
    <w:rsid w:val="008A36D5"/>
    <w:rsid w:val="008A3B76"/>
    <w:rsid w:val="008A779E"/>
    <w:rsid w:val="008A7CE5"/>
    <w:rsid w:val="008B0CBD"/>
    <w:rsid w:val="008B0CC9"/>
    <w:rsid w:val="008B0F44"/>
    <w:rsid w:val="008B3A64"/>
    <w:rsid w:val="008B5F7B"/>
    <w:rsid w:val="008B5FC0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3AB"/>
    <w:rsid w:val="008D381B"/>
    <w:rsid w:val="008D5D41"/>
    <w:rsid w:val="008D6511"/>
    <w:rsid w:val="008D6EF5"/>
    <w:rsid w:val="008E094F"/>
    <w:rsid w:val="008E09F8"/>
    <w:rsid w:val="008E0D03"/>
    <w:rsid w:val="008E0EC1"/>
    <w:rsid w:val="008E1F16"/>
    <w:rsid w:val="008E218C"/>
    <w:rsid w:val="008E2F1F"/>
    <w:rsid w:val="008E3858"/>
    <w:rsid w:val="008E41B8"/>
    <w:rsid w:val="008E4D5F"/>
    <w:rsid w:val="008F027A"/>
    <w:rsid w:val="008F07CD"/>
    <w:rsid w:val="008F16CE"/>
    <w:rsid w:val="008F251D"/>
    <w:rsid w:val="008F2ADE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504E"/>
    <w:rsid w:val="00905B86"/>
    <w:rsid w:val="009063D8"/>
    <w:rsid w:val="00906CFA"/>
    <w:rsid w:val="009071FC"/>
    <w:rsid w:val="009108C2"/>
    <w:rsid w:val="00910B9D"/>
    <w:rsid w:val="00910DCA"/>
    <w:rsid w:val="00911999"/>
    <w:rsid w:val="0091287B"/>
    <w:rsid w:val="00914422"/>
    <w:rsid w:val="00915107"/>
    <w:rsid w:val="0091554D"/>
    <w:rsid w:val="00916035"/>
    <w:rsid w:val="00916834"/>
    <w:rsid w:val="00917864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5518"/>
    <w:rsid w:val="00935881"/>
    <w:rsid w:val="00935BE0"/>
    <w:rsid w:val="00936675"/>
    <w:rsid w:val="009375D8"/>
    <w:rsid w:val="009375F2"/>
    <w:rsid w:val="00937AF2"/>
    <w:rsid w:val="00937C4C"/>
    <w:rsid w:val="00940BAC"/>
    <w:rsid w:val="00941315"/>
    <w:rsid w:val="009427F6"/>
    <w:rsid w:val="009434F0"/>
    <w:rsid w:val="00946E44"/>
    <w:rsid w:val="0094700E"/>
    <w:rsid w:val="009510F5"/>
    <w:rsid w:val="009517C0"/>
    <w:rsid w:val="00951E4D"/>
    <w:rsid w:val="00953F5C"/>
    <w:rsid w:val="0095664D"/>
    <w:rsid w:val="00956BA5"/>
    <w:rsid w:val="009574E3"/>
    <w:rsid w:val="00957D25"/>
    <w:rsid w:val="00960582"/>
    <w:rsid w:val="00962AC9"/>
    <w:rsid w:val="00963065"/>
    <w:rsid w:val="009634E3"/>
    <w:rsid w:val="00966B42"/>
    <w:rsid w:val="00966DC1"/>
    <w:rsid w:val="00967CA8"/>
    <w:rsid w:val="00967FA3"/>
    <w:rsid w:val="00970848"/>
    <w:rsid w:val="00970D3C"/>
    <w:rsid w:val="00971B81"/>
    <w:rsid w:val="0097207C"/>
    <w:rsid w:val="00972DFF"/>
    <w:rsid w:val="009735D8"/>
    <w:rsid w:val="009743F6"/>
    <w:rsid w:val="009765DB"/>
    <w:rsid w:val="00983C01"/>
    <w:rsid w:val="0098465E"/>
    <w:rsid w:val="0098478E"/>
    <w:rsid w:val="00985854"/>
    <w:rsid w:val="009868A6"/>
    <w:rsid w:val="00986A39"/>
    <w:rsid w:val="00986C46"/>
    <w:rsid w:val="00986C6A"/>
    <w:rsid w:val="00987953"/>
    <w:rsid w:val="0099013F"/>
    <w:rsid w:val="00991BB3"/>
    <w:rsid w:val="009926BD"/>
    <w:rsid w:val="0099295A"/>
    <w:rsid w:val="009937E4"/>
    <w:rsid w:val="00993ADA"/>
    <w:rsid w:val="00994315"/>
    <w:rsid w:val="00994B4F"/>
    <w:rsid w:val="009A0D5E"/>
    <w:rsid w:val="009A28BF"/>
    <w:rsid w:val="009A3199"/>
    <w:rsid w:val="009A34C4"/>
    <w:rsid w:val="009A4B5B"/>
    <w:rsid w:val="009A4BB9"/>
    <w:rsid w:val="009A614A"/>
    <w:rsid w:val="009B0424"/>
    <w:rsid w:val="009B0EB7"/>
    <w:rsid w:val="009B5779"/>
    <w:rsid w:val="009B5BC3"/>
    <w:rsid w:val="009B5EB3"/>
    <w:rsid w:val="009B63FB"/>
    <w:rsid w:val="009B6A48"/>
    <w:rsid w:val="009C3DFF"/>
    <w:rsid w:val="009C40CE"/>
    <w:rsid w:val="009C4143"/>
    <w:rsid w:val="009C485D"/>
    <w:rsid w:val="009C5CBD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42C7"/>
    <w:rsid w:val="009D4A9C"/>
    <w:rsid w:val="009D4F15"/>
    <w:rsid w:val="009D591D"/>
    <w:rsid w:val="009D5D48"/>
    <w:rsid w:val="009D71A6"/>
    <w:rsid w:val="009E0CF2"/>
    <w:rsid w:val="009E1333"/>
    <w:rsid w:val="009E1683"/>
    <w:rsid w:val="009E176A"/>
    <w:rsid w:val="009E1D69"/>
    <w:rsid w:val="009E2C2F"/>
    <w:rsid w:val="009E3402"/>
    <w:rsid w:val="009E7425"/>
    <w:rsid w:val="009E75E2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03FB3"/>
    <w:rsid w:val="00A134E4"/>
    <w:rsid w:val="00A143A6"/>
    <w:rsid w:val="00A15EE9"/>
    <w:rsid w:val="00A203DA"/>
    <w:rsid w:val="00A210B4"/>
    <w:rsid w:val="00A21F35"/>
    <w:rsid w:val="00A22338"/>
    <w:rsid w:val="00A2283B"/>
    <w:rsid w:val="00A249F4"/>
    <w:rsid w:val="00A24B3F"/>
    <w:rsid w:val="00A25F64"/>
    <w:rsid w:val="00A27337"/>
    <w:rsid w:val="00A276B6"/>
    <w:rsid w:val="00A30DFB"/>
    <w:rsid w:val="00A3241D"/>
    <w:rsid w:val="00A3383B"/>
    <w:rsid w:val="00A3446A"/>
    <w:rsid w:val="00A3532F"/>
    <w:rsid w:val="00A365A0"/>
    <w:rsid w:val="00A3732B"/>
    <w:rsid w:val="00A37CC7"/>
    <w:rsid w:val="00A37F95"/>
    <w:rsid w:val="00A40BA1"/>
    <w:rsid w:val="00A42311"/>
    <w:rsid w:val="00A437BB"/>
    <w:rsid w:val="00A439AF"/>
    <w:rsid w:val="00A453DB"/>
    <w:rsid w:val="00A47B9E"/>
    <w:rsid w:val="00A5017D"/>
    <w:rsid w:val="00A50854"/>
    <w:rsid w:val="00A50F29"/>
    <w:rsid w:val="00A5104D"/>
    <w:rsid w:val="00A51060"/>
    <w:rsid w:val="00A51FD4"/>
    <w:rsid w:val="00A55C3A"/>
    <w:rsid w:val="00A55C4E"/>
    <w:rsid w:val="00A575BB"/>
    <w:rsid w:val="00A578BA"/>
    <w:rsid w:val="00A57AED"/>
    <w:rsid w:val="00A6392B"/>
    <w:rsid w:val="00A639D2"/>
    <w:rsid w:val="00A64AED"/>
    <w:rsid w:val="00A65267"/>
    <w:rsid w:val="00A65C37"/>
    <w:rsid w:val="00A67530"/>
    <w:rsid w:val="00A67926"/>
    <w:rsid w:val="00A67C79"/>
    <w:rsid w:val="00A7034D"/>
    <w:rsid w:val="00A70661"/>
    <w:rsid w:val="00A71103"/>
    <w:rsid w:val="00A72E02"/>
    <w:rsid w:val="00A737B4"/>
    <w:rsid w:val="00A75727"/>
    <w:rsid w:val="00A75757"/>
    <w:rsid w:val="00A7685B"/>
    <w:rsid w:val="00A80625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2751"/>
    <w:rsid w:val="00A929FF"/>
    <w:rsid w:val="00A92BA0"/>
    <w:rsid w:val="00A933C0"/>
    <w:rsid w:val="00AA1D74"/>
    <w:rsid w:val="00AA1E31"/>
    <w:rsid w:val="00AA4223"/>
    <w:rsid w:val="00AA4DBB"/>
    <w:rsid w:val="00AA542D"/>
    <w:rsid w:val="00AA6BDF"/>
    <w:rsid w:val="00AB021D"/>
    <w:rsid w:val="00AB2272"/>
    <w:rsid w:val="00AB2411"/>
    <w:rsid w:val="00AB2D57"/>
    <w:rsid w:val="00AB2FF0"/>
    <w:rsid w:val="00AB3413"/>
    <w:rsid w:val="00AB5AEF"/>
    <w:rsid w:val="00AB61F2"/>
    <w:rsid w:val="00AB6E85"/>
    <w:rsid w:val="00AC0B22"/>
    <w:rsid w:val="00AC376F"/>
    <w:rsid w:val="00AC3BD8"/>
    <w:rsid w:val="00AC4AAF"/>
    <w:rsid w:val="00AC4BA5"/>
    <w:rsid w:val="00AC6B85"/>
    <w:rsid w:val="00AC7D8C"/>
    <w:rsid w:val="00AD083C"/>
    <w:rsid w:val="00AD0A14"/>
    <w:rsid w:val="00AD0CCD"/>
    <w:rsid w:val="00AD1065"/>
    <w:rsid w:val="00AD12DA"/>
    <w:rsid w:val="00AD26B1"/>
    <w:rsid w:val="00AD2C2A"/>
    <w:rsid w:val="00AD44D3"/>
    <w:rsid w:val="00AD5613"/>
    <w:rsid w:val="00AD6490"/>
    <w:rsid w:val="00AD66A1"/>
    <w:rsid w:val="00AD6E12"/>
    <w:rsid w:val="00AE1589"/>
    <w:rsid w:val="00AE1B2C"/>
    <w:rsid w:val="00AE28A0"/>
    <w:rsid w:val="00AE3520"/>
    <w:rsid w:val="00AE4ABE"/>
    <w:rsid w:val="00AE57D5"/>
    <w:rsid w:val="00AE5B3A"/>
    <w:rsid w:val="00AE68A3"/>
    <w:rsid w:val="00AE68B4"/>
    <w:rsid w:val="00AE7409"/>
    <w:rsid w:val="00AF0563"/>
    <w:rsid w:val="00AF05FD"/>
    <w:rsid w:val="00AF1407"/>
    <w:rsid w:val="00AF1D4E"/>
    <w:rsid w:val="00AF24E2"/>
    <w:rsid w:val="00AF44A4"/>
    <w:rsid w:val="00AF6AD1"/>
    <w:rsid w:val="00B00B3D"/>
    <w:rsid w:val="00B019D1"/>
    <w:rsid w:val="00B03904"/>
    <w:rsid w:val="00B03D83"/>
    <w:rsid w:val="00B04391"/>
    <w:rsid w:val="00B04665"/>
    <w:rsid w:val="00B05B9C"/>
    <w:rsid w:val="00B06ED9"/>
    <w:rsid w:val="00B13731"/>
    <w:rsid w:val="00B13883"/>
    <w:rsid w:val="00B1416A"/>
    <w:rsid w:val="00B15628"/>
    <w:rsid w:val="00B160C0"/>
    <w:rsid w:val="00B16513"/>
    <w:rsid w:val="00B165B7"/>
    <w:rsid w:val="00B166DB"/>
    <w:rsid w:val="00B170B6"/>
    <w:rsid w:val="00B175DF"/>
    <w:rsid w:val="00B21BB7"/>
    <w:rsid w:val="00B22A5B"/>
    <w:rsid w:val="00B22C56"/>
    <w:rsid w:val="00B25AAB"/>
    <w:rsid w:val="00B25D2B"/>
    <w:rsid w:val="00B261A6"/>
    <w:rsid w:val="00B26D2A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1A2"/>
    <w:rsid w:val="00B36A08"/>
    <w:rsid w:val="00B36AF6"/>
    <w:rsid w:val="00B37744"/>
    <w:rsid w:val="00B37A11"/>
    <w:rsid w:val="00B402C3"/>
    <w:rsid w:val="00B402E5"/>
    <w:rsid w:val="00B42243"/>
    <w:rsid w:val="00B472B9"/>
    <w:rsid w:val="00B47679"/>
    <w:rsid w:val="00B47CC1"/>
    <w:rsid w:val="00B52211"/>
    <w:rsid w:val="00B52229"/>
    <w:rsid w:val="00B5336A"/>
    <w:rsid w:val="00B53BAC"/>
    <w:rsid w:val="00B5537F"/>
    <w:rsid w:val="00B55AED"/>
    <w:rsid w:val="00B57ED2"/>
    <w:rsid w:val="00B6074B"/>
    <w:rsid w:val="00B60DFB"/>
    <w:rsid w:val="00B60E3B"/>
    <w:rsid w:val="00B63477"/>
    <w:rsid w:val="00B63AA2"/>
    <w:rsid w:val="00B64BF4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55C7"/>
    <w:rsid w:val="00B75992"/>
    <w:rsid w:val="00B768B2"/>
    <w:rsid w:val="00B80954"/>
    <w:rsid w:val="00B82A67"/>
    <w:rsid w:val="00B82EF0"/>
    <w:rsid w:val="00B82FB8"/>
    <w:rsid w:val="00B846E2"/>
    <w:rsid w:val="00B84775"/>
    <w:rsid w:val="00B84BF7"/>
    <w:rsid w:val="00B85B89"/>
    <w:rsid w:val="00B87117"/>
    <w:rsid w:val="00B8711F"/>
    <w:rsid w:val="00B8732B"/>
    <w:rsid w:val="00B87550"/>
    <w:rsid w:val="00B87966"/>
    <w:rsid w:val="00B90949"/>
    <w:rsid w:val="00B92BA8"/>
    <w:rsid w:val="00B92D93"/>
    <w:rsid w:val="00B9322B"/>
    <w:rsid w:val="00B941F8"/>
    <w:rsid w:val="00B95298"/>
    <w:rsid w:val="00B9535C"/>
    <w:rsid w:val="00B95F13"/>
    <w:rsid w:val="00B962F8"/>
    <w:rsid w:val="00B97018"/>
    <w:rsid w:val="00B9773A"/>
    <w:rsid w:val="00BA043F"/>
    <w:rsid w:val="00BA136E"/>
    <w:rsid w:val="00BA2B41"/>
    <w:rsid w:val="00BA502E"/>
    <w:rsid w:val="00BA5323"/>
    <w:rsid w:val="00BA54AB"/>
    <w:rsid w:val="00BA6009"/>
    <w:rsid w:val="00BA6406"/>
    <w:rsid w:val="00BA6E35"/>
    <w:rsid w:val="00BA7D25"/>
    <w:rsid w:val="00BB04FA"/>
    <w:rsid w:val="00BB1432"/>
    <w:rsid w:val="00BB289F"/>
    <w:rsid w:val="00BB336F"/>
    <w:rsid w:val="00BB3BC8"/>
    <w:rsid w:val="00BB40B5"/>
    <w:rsid w:val="00BB72A4"/>
    <w:rsid w:val="00BB7F79"/>
    <w:rsid w:val="00BC062B"/>
    <w:rsid w:val="00BC0C2E"/>
    <w:rsid w:val="00BC10ED"/>
    <w:rsid w:val="00BC1D7E"/>
    <w:rsid w:val="00BC2458"/>
    <w:rsid w:val="00BC285C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3F89"/>
    <w:rsid w:val="00BD47DB"/>
    <w:rsid w:val="00BD5D21"/>
    <w:rsid w:val="00BD6D69"/>
    <w:rsid w:val="00BD754F"/>
    <w:rsid w:val="00BE175A"/>
    <w:rsid w:val="00BE40E0"/>
    <w:rsid w:val="00BE4A84"/>
    <w:rsid w:val="00BE5AFD"/>
    <w:rsid w:val="00BE5C79"/>
    <w:rsid w:val="00BE5DBC"/>
    <w:rsid w:val="00BE602E"/>
    <w:rsid w:val="00BE6C21"/>
    <w:rsid w:val="00BE777D"/>
    <w:rsid w:val="00BE7E4F"/>
    <w:rsid w:val="00BF1001"/>
    <w:rsid w:val="00BF12FA"/>
    <w:rsid w:val="00BF1317"/>
    <w:rsid w:val="00BF18BE"/>
    <w:rsid w:val="00BF218D"/>
    <w:rsid w:val="00BF26EB"/>
    <w:rsid w:val="00BF58BF"/>
    <w:rsid w:val="00BF5C68"/>
    <w:rsid w:val="00BF6190"/>
    <w:rsid w:val="00BF7D40"/>
    <w:rsid w:val="00C002B2"/>
    <w:rsid w:val="00C00B75"/>
    <w:rsid w:val="00C01557"/>
    <w:rsid w:val="00C02287"/>
    <w:rsid w:val="00C0310D"/>
    <w:rsid w:val="00C0381A"/>
    <w:rsid w:val="00C04394"/>
    <w:rsid w:val="00C05565"/>
    <w:rsid w:val="00C05933"/>
    <w:rsid w:val="00C05D2F"/>
    <w:rsid w:val="00C0715C"/>
    <w:rsid w:val="00C0785F"/>
    <w:rsid w:val="00C07C84"/>
    <w:rsid w:val="00C10A6D"/>
    <w:rsid w:val="00C11184"/>
    <w:rsid w:val="00C11FA2"/>
    <w:rsid w:val="00C12A49"/>
    <w:rsid w:val="00C1340E"/>
    <w:rsid w:val="00C1386E"/>
    <w:rsid w:val="00C14120"/>
    <w:rsid w:val="00C14D81"/>
    <w:rsid w:val="00C150A9"/>
    <w:rsid w:val="00C151A1"/>
    <w:rsid w:val="00C1621B"/>
    <w:rsid w:val="00C2017F"/>
    <w:rsid w:val="00C20721"/>
    <w:rsid w:val="00C21525"/>
    <w:rsid w:val="00C22420"/>
    <w:rsid w:val="00C22C87"/>
    <w:rsid w:val="00C257D2"/>
    <w:rsid w:val="00C26117"/>
    <w:rsid w:val="00C26BC3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67C"/>
    <w:rsid w:val="00C37C75"/>
    <w:rsid w:val="00C37E0C"/>
    <w:rsid w:val="00C4341D"/>
    <w:rsid w:val="00C4371D"/>
    <w:rsid w:val="00C441B9"/>
    <w:rsid w:val="00C4436E"/>
    <w:rsid w:val="00C44466"/>
    <w:rsid w:val="00C47279"/>
    <w:rsid w:val="00C503AF"/>
    <w:rsid w:val="00C50EB2"/>
    <w:rsid w:val="00C5288C"/>
    <w:rsid w:val="00C532AF"/>
    <w:rsid w:val="00C5399A"/>
    <w:rsid w:val="00C549AA"/>
    <w:rsid w:val="00C54E35"/>
    <w:rsid w:val="00C55D85"/>
    <w:rsid w:val="00C55FBA"/>
    <w:rsid w:val="00C56045"/>
    <w:rsid w:val="00C56849"/>
    <w:rsid w:val="00C57BA4"/>
    <w:rsid w:val="00C61B40"/>
    <w:rsid w:val="00C62A72"/>
    <w:rsid w:val="00C62AAD"/>
    <w:rsid w:val="00C62DC0"/>
    <w:rsid w:val="00C64192"/>
    <w:rsid w:val="00C64F55"/>
    <w:rsid w:val="00C65088"/>
    <w:rsid w:val="00C65B72"/>
    <w:rsid w:val="00C6646F"/>
    <w:rsid w:val="00C66C94"/>
    <w:rsid w:val="00C70404"/>
    <w:rsid w:val="00C70923"/>
    <w:rsid w:val="00C70A8F"/>
    <w:rsid w:val="00C7185D"/>
    <w:rsid w:val="00C71E0D"/>
    <w:rsid w:val="00C73EB4"/>
    <w:rsid w:val="00C7403D"/>
    <w:rsid w:val="00C74D92"/>
    <w:rsid w:val="00C75EB7"/>
    <w:rsid w:val="00C764EE"/>
    <w:rsid w:val="00C7681C"/>
    <w:rsid w:val="00C76AB9"/>
    <w:rsid w:val="00C76DE1"/>
    <w:rsid w:val="00C829D9"/>
    <w:rsid w:val="00C84482"/>
    <w:rsid w:val="00C85167"/>
    <w:rsid w:val="00C913DF"/>
    <w:rsid w:val="00C922FD"/>
    <w:rsid w:val="00C93364"/>
    <w:rsid w:val="00C9392A"/>
    <w:rsid w:val="00C94170"/>
    <w:rsid w:val="00C948BC"/>
    <w:rsid w:val="00C95AAC"/>
    <w:rsid w:val="00C95EF2"/>
    <w:rsid w:val="00C95F09"/>
    <w:rsid w:val="00CA1161"/>
    <w:rsid w:val="00CA17BE"/>
    <w:rsid w:val="00CA1C59"/>
    <w:rsid w:val="00CA23A9"/>
    <w:rsid w:val="00CA50A6"/>
    <w:rsid w:val="00CA50D7"/>
    <w:rsid w:val="00CA6C7A"/>
    <w:rsid w:val="00CA79C6"/>
    <w:rsid w:val="00CA7C3C"/>
    <w:rsid w:val="00CB0624"/>
    <w:rsid w:val="00CB0BFC"/>
    <w:rsid w:val="00CB162F"/>
    <w:rsid w:val="00CB4339"/>
    <w:rsid w:val="00CB5591"/>
    <w:rsid w:val="00CB5935"/>
    <w:rsid w:val="00CB6D61"/>
    <w:rsid w:val="00CC0890"/>
    <w:rsid w:val="00CC4E64"/>
    <w:rsid w:val="00CC5F45"/>
    <w:rsid w:val="00CC772D"/>
    <w:rsid w:val="00CD170C"/>
    <w:rsid w:val="00CD2EE4"/>
    <w:rsid w:val="00CD3075"/>
    <w:rsid w:val="00CD54B9"/>
    <w:rsid w:val="00CD671C"/>
    <w:rsid w:val="00CE035B"/>
    <w:rsid w:val="00CE257E"/>
    <w:rsid w:val="00CE41C8"/>
    <w:rsid w:val="00CE4BFA"/>
    <w:rsid w:val="00CE6694"/>
    <w:rsid w:val="00CE79E7"/>
    <w:rsid w:val="00CF0495"/>
    <w:rsid w:val="00CF0BE6"/>
    <w:rsid w:val="00CF1543"/>
    <w:rsid w:val="00CF16C9"/>
    <w:rsid w:val="00CF5334"/>
    <w:rsid w:val="00CF5EE5"/>
    <w:rsid w:val="00CF72CE"/>
    <w:rsid w:val="00CF749C"/>
    <w:rsid w:val="00D00298"/>
    <w:rsid w:val="00D00B9F"/>
    <w:rsid w:val="00D00D2F"/>
    <w:rsid w:val="00D03F98"/>
    <w:rsid w:val="00D047FB"/>
    <w:rsid w:val="00D0706E"/>
    <w:rsid w:val="00D07128"/>
    <w:rsid w:val="00D10180"/>
    <w:rsid w:val="00D1041F"/>
    <w:rsid w:val="00D10715"/>
    <w:rsid w:val="00D11746"/>
    <w:rsid w:val="00D124C3"/>
    <w:rsid w:val="00D1337A"/>
    <w:rsid w:val="00D13F9C"/>
    <w:rsid w:val="00D14684"/>
    <w:rsid w:val="00D14A39"/>
    <w:rsid w:val="00D14A97"/>
    <w:rsid w:val="00D1666B"/>
    <w:rsid w:val="00D16D78"/>
    <w:rsid w:val="00D175A2"/>
    <w:rsid w:val="00D17B23"/>
    <w:rsid w:val="00D215E0"/>
    <w:rsid w:val="00D21D8A"/>
    <w:rsid w:val="00D21E18"/>
    <w:rsid w:val="00D22B97"/>
    <w:rsid w:val="00D237F5"/>
    <w:rsid w:val="00D25168"/>
    <w:rsid w:val="00D2529F"/>
    <w:rsid w:val="00D25729"/>
    <w:rsid w:val="00D264E0"/>
    <w:rsid w:val="00D2693D"/>
    <w:rsid w:val="00D311D8"/>
    <w:rsid w:val="00D31E3B"/>
    <w:rsid w:val="00D3239A"/>
    <w:rsid w:val="00D34F5D"/>
    <w:rsid w:val="00D362E2"/>
    <w:rsid w:val="00D36356"/>
    <w:rsid w:val="00D363CC"/>
    <w:rsid w:val="00D3731D"/>
    <w:rsid w:val="00D4141C"/>
    <w:rsid w:val="00D41F21"/>
    <w:rsid w:val="00D43177"/>
    <w:rsid w:val="00D4326F"/>
    <w:rsid w:val="00D43AD4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E5D"/>
    <w:rsid w:val="00D50F9C"/>
    <w:rsid w:val="00D52D01"/>
    <w:rsid w:val="00D532FD"/>
    <w:rsid w:val="00D54517"/>
    <w:rsid w:val="00D5477C"/>
    <w:rsid w:val="00D5528D"/>
    <w:rsid w:val="00D5612C"/>
    <w:rsid w:val="00D561F2"/>
    <w:rsid w:val="00D56AE5"/>
    <w:rsid w:val="00D57082"/>
    <w:rsid w:val="00D6044A"/>
    <w:rsid w:val="00D60B00"/>
    <w:rsid w:val="00D61208"/>
    <w:rsid w:val="00D626F1"/>
    <w:rsid w:val="00D628E0"/>
    <w:rsid w:val="00D65026"/>
    <w:rsid w:val="00D70EFF"/>
    <w:rsid w:val="00D717D8"/>
    <w:rsid w:val="00D72015"/>
    <w:rsid w:val="00D72A99"/>
    <w:rsid w:val="00D7590C"/>
    <w:rsid w:val="00D75ADA"/>
    <w:rsid w:val="00D76DB5"/>
    <w:rsid w:val="00D7756A"/>
    <w:rsid w:val="00D7774A"/>
    <w:rsid w:val="00D77911"/>
    <w:rsid w:val="00D80E3B"/>
    <w:rsid w:val="00D81354"/>
    <w:rsid w:val="00D81391"/>
    <w:rsid w:val="00D82004"/>
    <w:rsid w:val="00D831C4"/>
    <w:rsid w:val="00D83C6D"/>
    <w:rsid w:val="00D856AC"/>
    <w:rsid w:val="00D879EB"/>
    <w:rsid w:val="00D901B5"/>
    <w:rsid w:val="00D9074D"/>
    <w:rsid w:val="00D91904"/>
    <w:rsid w:val="00D9257F"/>
    <w:rsid w:val="00D92925"/>
    <w:rsid w:val="00D92C95"/>
    <w:rsid w:val="00D938C5"/>
    <w:rsid w:val="00D93AE1"/>
    <w:rsid w:val="00D944D5"/>
    <w:rsid w:val="00D95356"/>
    <w:rsid w:val="00D9601A"/>
    <w:rsid w:val="00D961B0"/>
    <w:rsid w:val="00D9683F"/>
    <w:rsid w:val="00D970B5"/>
    <w:rsid w:val="00DA04E5"/>
    <w:rsid w:val="00DA1004"/>
    <w:rsid w:val="00DA4FE7"/>
    <w:rsid w:val="00DB11C7"/>
    <w:rsid w:val="00DB154D"/>
    <w:rsid w:val="00DB1A89"/>
    <w:rsid w:val="00DB1DEF"/>
    <w:rsid w:val="00DB351F"/>
    <w:rsid w:val="00DB3DA7"/>
    <w:rsid w:val="00DB5049"/>
    <w:rsid w:val="00DB50DA"/>
    <w:rsid w:val="00DB65BA"/>
    <w:rsid w:val="00DB6C02"/>
    <w:rsid w:val="00DB7665"/>
    <w:rsid w:val="00DC075C"/>
    <w:rsid w:val="00DC08B9"/>
    <w:rsid w:val="00DC1063"/>
    <w:rsid w:val="00DC1B9C"/>
    <w:rsid w:val="00DC1FA8"/>
    <w:rsid w:val="00DC313C"/>
    <w:rsid w:val="00DC4EDE"/>
    <w:rsid w:val="00DC520D"/>
    <w:rsid w:val="00DC5210"/>
    <w:rsid w:val="00DC56A7"/>
    <w:rsid w:val="00DC5730"/>
    <w:rsid w:val="00DC6F00"/>
    <w:rsid w:val="00DC7087"/>
    <w:rsid w:val="00DC79EE"/>
    <w:rsid w:val="00DC7EF5"/>
    <w:rsid w:val="00DD03C4"/>
    <w:rsid w:val="00DD141E"/>
    <w:rsid w:val="00DD1C15"/>
    <w:rsid w:val="00DD696A"/>
    <w:rsid w:val="00DD6FCF"/>
    <w:rsid w:val="00DE06D8"/>
    <w:rsid w:val="00DE1181"/>
    <w:rsid w:val="00DE3F47"/>
    <w:rsid w:val="00DE4EE8"/>
    <w:rsid w:val="00DE55E5"/>
    <w:rsid w:val="00DE57A2"/>
    <w:rsid w:val="00DE5F3B"/>
    <w:rsid w:val="00DE60B2"/>
    <w:rsid w:val="00DE62E3"/>
    <w:rsid w:val="00DF0232"/>
    <w:rsid w:val="00DF1FD3"/>
    <w:rsid w:val="00DF27EC"/>
    <w:rsid w:val="00DF4E3F"/>
    <w:rsid w:val="00DF5296"/>
    <w:rsid w:val="00DF68E7"/>
    <w:rsid w:val="00DF6FDA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1B96"/>
    <w:rsid w:val="00E13527"/>
    <w:rsid w:val="00E138A2"/>
    <w:rsid w:val="00E13D74"/>
    <w:rsid w:val="00E149EB"/>
    <w:rsid w:val="00E1510C"/>
    <w:rsid w:val="00E16284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7140"/>
    <w:rsid w:val="00E271F9"/>
    <w:rsid w:val="00E272D1"/>
    <w:rsid w:val="00E274EE"/>
    <w:rsid w:val="00E31A46"/>
    <w:rsid w:val="00E324DA"/>
    <w:rsid w:val="00E3698C"/>
    <w:rsid w:val="00E372C9"/>
    <w:rsid w:val="00E37EDA"/>
    <w:rsid w:val="00E4070D"/>
    <w:rsid w:val="00E4101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E7A"/>
    <w:rsid w:val="00E53176"/>
    <w:rsid w:val="00E536F3"/>
    <w:rsid w:val="00E54670"/>
    <w:rsid w:val="00E54E61"/>
    <w:rsid w:val="00E6003E"/>
    <w:rsid w:val="00E6166E"/>
    <w:rsid w:val="00E62B0D"/>
    <w:rsid w:val="00E657B6"/>
    <w:rsid w:val="00E661CB"/>
    <w:rsid w:val="00E66245"/>
    <w:rsid w:val="00E66C6F"/>
    <w:rsid w:val="00E66DAF"/>
    <w:rsid w:val="00E7045C"/>
    <w:rsid w:val="00E70EAF"/>
    <w:rsid w:val="00E71455"/>
    <w:rsid w:val="00E716A7"/>
    <w:rsid w:val="00E71762"/>
    <w:rsid w:val="00E725A5"/>
    <w:rsid w:val="00E728A0"/>
    <w:rsid w:val="00E72A21"/>
    <w:rsid w:val="00E73EC7"/>
    <w:rsid w:val="00E7423A"/>
    <w:rsid w:val="00E74D39"/>
    <w:rsid w:val="00E75632"/>
    <w:rsid w:val="00E75837"/>
    <w:rsid w:val="00E75B12"/>
    <w:rsid w:val="00E76BAA"/>
    <w:rsid w:val="00E77647"/>
    <w:rsid w:val="00E803AA"/>
    <w:rsid w:val="00E80722"/>
    <w:rsid w:val="00E80D82"/>
    <w:rsid w:val="00E8296F"/>
    <w:rsid w:val="00E82E6B"/>
    <w:rsid w:val="00E831E5"/>
    <w:rsid w:val="00E846E5"/>
    <w:rsid w:val="00E84A9E"/>
    <w:rsid w:val="00E84F10"/>
    <w:rsid w:val="00E84F7F"/>
    <w:rsid w:val="00E868EE"/>
    <w:rsid w:val="00E86F99"/>
    <w:rsid w:val="00E900BC"/>
    <w:rsid w:val="00E905DB"/>
    <w:rsid w:val="00E9103E"/>
    <w:rsid w:val="00E91320"/>
    <w:rsid w:val="00E922C6"/>
    <w:rsid w:val="00E93A4A"/>
    <w:rsid w:val="00E9472D"/>
    <w:rsid w:val="00E96618"/>
    <w:rsid w:val="00E966F1"/>
    <w:rsid w:val="00E96941"/>
    <w:rsid w:val="00E96BBD"/>
    <w:rsid w:val="00E96CCE"/>
    <w:rsid w:val="00E96E60"/>
    <w:rsid w:val="00EA20E0"/>
    <w:rsid w:val="00EA2D39"/>
    <w:rsid w:val="00EA2D75"/>
    <w:rsid w:val="00EA2DCD"/>
    <w:rsid w:val="00EA31E5"/>
    <w:rsid w:val="00EA35D5"/>
    <w:rsid w:val="00EA37E7"/>
    <w:rsid w:val="00EA489C"/>
    <w:rsid w:val="00EA49BA"/>
    <w:rsid w:val="00EA4EF5"/>
    <w:rsid w:val="00EA5C61"/>
    <w:rsid w:val="00EA5CE6"/>
    <w:rsid w:val="00EA6AC9"/>
    <w:rsid w:val="00EA79D8"/>
    <w:rsid w:val="00EB0050"/>
    <w:rsid w:val="00EB1AFC"/>
    <w:rsid w:val="00EB2AB4"/>
    <w:rsid w:val="00EB3E8F"/>
    <w:rsid w:val="00EB40DE"/>
    <w:rsid w:val="00EB6537"/>
    <w:rsid w:val="00EB6BA5"/>
    <w:rsid w:val="00EB6F4C"/>
    <w:rsid w:val="00EC039B"/>
    <w:rsid w:val="00EC0B7E"/>
    <w:rsid w:val="00EC36AE"/>
    <w:rsid w:val="00EC484E"/>
    <w:rsid w:val="00EC4A6D"/>
    <w:rsid w:val="00EC4AA0"/>
    <w:rsid w:val="00EC59A0"/>
    <w:rsid w:val="00EC63A7"/>
    <w:rsid w:val="00EC6925"/>
    <w:rsid w:val="00EC6AE0"/>
    <w:rsid w:val="00EC6B51"/>
    <w:rsid w:val="00EC6FFD"/>
    <w:rsid w:val="00EC7323"/>
    <w:rsid w:val="00EC7BF5"/>
    <w:rsid w:val="00ED1273"/>
    <w:rsid w:val="00ED19CB"/>
    <w:rsid w:val="00ED1AB1"/>
    <w:rsid w:val="00ED22E7"/>
    <w:rsid w:val="00ED3847"/>
    <w:rsid w:val="00ED4059"/>
    <w:rsid w:val="00ED46B0"/>
    <w:rsid w:val="00ED4E2F"/>
    <w:rsid w:val="00ED59B4"/>
    <w:rsid w:val="00ED5BB5"/>
    <w:rsid w:val="00ED6B39"/>
    <w:rsid w:val="00ED6E93"/>
    <w:rsid w:val="00ED79EF"/>
    <w:rsid w:val="00ED7F6E"/>
    <w:rsid w:val="00EE2B19"/>
    <w:rsid w:val="00EE39AB"/>
    <w:rsid w:val="00EE41B7"/>
    <w:rsid w:val="00EE58BD"/>
    <w:rsid w:val="00EE7035"/>
    <w:rsid w:val="00EE75F7"/>
    <w:rsid w:val="00EF117A"/>
    <w:rsid w:val="00EF332D"/>
    <w:rsid w:val="00EF3E4E"/>
    <w:rsid w:val="00EF4372"/>
    <w:rsid w:val="00EF5808"/>
    <w:rsid w:val="00EF5D4A"/>
    <w:rsid w:val="00EF64C5"/>
    <w:rsid w:val="00EF7A42"/>
    <w:rsid w:val="00F00A05"/>
    <w:rsid w:val="00F0155E"/>
    <w:rsid w:val="00F01ED6"/>
    <w:rsid w:val="00F047C5"/>
    <w:rsid w:val="00F05468"/>
    <w:rsid w:val="00F0598D"/>
    <w:rsid w:val="00F05F9C"/>
    <w:rsid w:val="00F0699B"/>
    <w:rsid w:val="00F07A6C"/>
    <w:rsid w:val="00F1022B"/>
    <w:rsid w:val="00F104AC"/>
    <w:rsid w:val="00F113D2"/>
    <w:rsid w:val="00F11408"/>
    <w:rsid w:val="00F114E8"/>
    <w:rsid w:val="00F11A9A"/>
    <w:rsid w:val="00F122C4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306F2"/>
    <w:rsid w:val="00F3163C"/>
    <w:rsid w:val="00F3192C"/>
    <w:rsid w:val="00F31D36"/>
    <w:rsid w:val="00F31DB7"/>
    <w:rsid w:val="00F32156"/>
    <w:rsid w:val="00F325FD"/>
    <w:rsid w:val="00F328DD"/>
    <w:rsid w:val="00F34D01"/>
    <w:rsid w:val="00F35DE7"/>
    <w:rsid w:val="00F37AA8"/>
    <w:rsid w:val="00F423D5"/>
    <w:rsid w:val="00F426A6"/>
    <w:rsid w:val="00F4282C"/>
    <w:rsid w:val="00F44E38"/>
    <w:rsid w:val="00F47312"/>
    <w:rsid w:val="00F473F6"/>
    <w:rsid w:val="00F509FD"/>
    <w:rsid w:val="00F51B40"/>
    <w:rsid w:val="00F531D9"/>
    <w:rsid w:val="00F536CA"/>
    <w:rsid w:val="00F53AAE"/>
    <w:rsid w:val="00F543E0"/>
    <w:rsid w:val="00F556D3"/>
    <w:rsid w:val="00F556EA"/>
    <w:rsid w:val="00F55C99"/>
    <w:rsid w:val="00F55CA4"/>
    <w:rsid w:val="00F602E0"/>
    <w:rsid w:val="00F604FA"/>
    <w:rsid w:val="00F60E0F"/>
    <w:rsid w:val="00F61B3B"/>
    <w:rsid w:val="00F61D6C"/>
    <w:rsid w:val="00F62305"/>
    <w:rsid w:val="00F63A0D"/>
    <w:rsid w:val="00F65055"/>
    <w:rsid w:val="00F6705E"/>
    <w:rsid w:val="00F70103"/>
    <w:rsid w:val="00F7097D"/>
    <w:rsid w:val="00F717BD"/>
    <w:rsid w:val="00F71960"/>
    <w:rsid w:val="00F71EBE"/>
    <w:rsid w:val="00F729B1"/>
    <w:rsid w:val="00F734FA"/>
    <w:rsid w:val="00F741AC"/>
    <w:rsid w:val="00F7592B"/>
    <w:rsid w:val="00F77C07"/>
    <w:rsid w:val="00F811D7"/>
    <w:rsid w:val="00F814E0"/>
    <w:rsid w:val="00F82560"/>
    <w:rsid w:val="00F82D33"/>
    <w:rsid w:val="00F8455B"/>
    <w:rsid w:val="00F84B41"/>
    <w:rsid w:val="00F85E44"/>
    <w:rsid w:val="00F8634F"/>
    <w:rsid w:val="00F8665F"/>
    <w:rsid w:val="00F9019F"/>
    <w:rsid w:val="00F92E64"/>
    <w:rsid w:val="00F937E8"/>
    <w:rsid w:val="00F939E1"/>
    <w:rsid w:val="00F94196"/>
    <w:rsid w:val="00F94A0B"/>
    <w:rsid w:val="00F95324"/>
    <w:rsid w:val="00F95822"/>
    <w:rsid w:val="00F970BB"/>
    <w:rsid w:val="00FA3267"/>
    <w:rsid w:val="00FA3725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BA8"/>
    <w:rsid w:val="00FB1C64"/>
    <w:rsid w:val="00FB251D"/>
    <w:rsid w:val="00FB2E06"/>
    <w:rsid w:val="00FB3984"/>
    <w:rsid w:val="00FB3E9F"/>
    <w:rsid w:val="00FB55B8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1DB3"/>
    <w:rsid w:val="00FC2060"/>
    <w:rsid w:val="00FC264E"/>
    <w:rsid w:val="00FC3995"/>
    <w:rsid w:val="00FC3C72"/>
    <w:rsid w:val="00FC5038"/>
    <w:rsid w:val="00FC69A7"/>
    <w:rsid w:val="00FC7E2B"/>
    <w:rsid w:val="00FD08FF"/>
    <w:rsid w:val="00FD1998"/>
    <w:rsid w:val="00FD1DAC"/>
    <w:rsid w:val="00FD2284"/>
    <w:rsid w:val="00FD2B67"/>
    <w:rsid w:val="00FD2EE1"/>
    <w:rsid w:val="00FD30CB"/>
    <w:rsid w:val="00FD3F6A"/>
    <w:rsid w:val="00FD401D"/>
    <w:rsid w:val="00FD40CD"/>
    <w:rsid w:val="00FD4CA9"/>
    <w:rsid w:val="00FD4F98"/>
    <w:rsid w:val="00FD75F1"/>
    <w:rsid w:val="00FE0499"/>
    <w:rsid w:val="00FE0559"/>
    <w:rsid w:val="00FE2806"/>
    <w:rsid w:val="00FE28BD"/>
    <w:rsid w:val="00FE29D3"/>
    <w:rsid w:val="00FE456A"/>
    <w:rsid w:val="00FE485E"/>
    <w:rsid w:val="00FE5F3D"/>
    <w:rsid w:val="00FE68D7"/>
    <w:rsid w:val="00FE7353"/>
    <w:rsid w:val="00FE74E2"/>
    <w:rsid w:val="00FE7714"/>
    <w:rsid w:val="00FE7C29"/>
    <w:rsid w:val="00FE7E20"/>
    <w:rsid w:val="00FE7FBD"/>
    <w:rsid w:val="00FF0B0A"/>
    <w:rsid w:val="00FF230F"/>
    <w:rsid w:val="00FF4454"/>
    <w:rsid w:val="00FF53F8"/>
    <w:rsid w:val="00FF561C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qFormat/>
    <w:rsid w:val="00A83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A143A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1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A40A3-2528-4F2F-8AF4-47A2D1B00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1517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2021-01-08T15:16:00Z</dcterms:created>
  <dcterms:modified xsi:type="dcterms:W3CDTF">2021-10-29T17:24:00Z</dcterms:modified>
</cp:coreProperties>
</file>